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DC" w:rsidRPr="003931A1" w:rsidRDefault="005301DC" w:rsidP="005301DC">
      <w:pPr>
        <w:pStyle w:val="Zarkazkladnhotextu2"/>
        <w:widowControl w:val="0"/>
        <w:spacing w:after="0" w:line="240" w:lineRule="auto"/>
        <w:ind w:left="0"/>
        <w:jc w:val="center"/>
        <w:rPr>
          <w:b/>
          <w:sz w:val="28"/>
          <w:szCs w:val="20"/>
        </w:rPr>
      </w:pPr>
      <w:r>
        <w:rPr>
          <w:b/>
          <w:sz w:val="28"/>
          <w:szCs w:val="20"/>
        </w:rPr>
        <w:t>Informácia o priebehu a výsledkoch rokovania 9. </w:t>
      </w:r>
      <w:r w:rsidRPr="003931A1">
        <w:rPr>
          <w:b/>
          <w:sz w:val="28"/>
          <w:szCs w:val="20"/>
        </w:rPr>
        <w:t>Ministerskej konferenci</w:t>
      </w:r>
      <w:r>
        <w:rPr>
          <w:b/>
          <w:sz w:val="28"/>
          <w:szCs w:val="20"/>
        </w:rPr>
        <w:t>e</w:t>
      </w:r>
      <w:r w:rsidRPr="003931A1">
        <w:rPr>
          <w:b/>
          <w:sz w:val="28"/>
          <w:szCs w:val="20"/>
        </w:rPr>
        <w:t xml:space="preserve"> </w:t>
      </w:r>
      <w:r>
        <w:rPr>
          <w:b/>
          <w:sz w:val="28"/>
          <w:szCs w:val="20"/>
        </w:rPr>
        <w:t>Svetovej obchodnej organizácie (</w:t>
      </w:r>
      <w:r w:rsidRPr="003931A1">
        <w:rPr>
          <w:b/>
          <w:sz w:val="28"/>
          <w:szCs w:val="20"/>
        </w:rPr>
        <w:t>WTO</w:t>
      </w:r>
      <w:r>
        <w:rPr>
          <w:b/>
          <w:sz w:val="28"/>
          <w:szCs w:val="20"/>
        </w:rPr>
        <w:t>)</w:t>
      </w:r>
    </w:p>
    <w:p w:rsidR="005301DC" w:rsidRPr="00A415C1" w:rsidRDefault="005301DC" w:rsidP="005301DC"/>
    <w:p w:rsidR="005301DC" w:rsidRPr="00A415C1" w:rsidRDefault="005301DC" w:rsidP="005301DC">
      <w:pPr>
        <w:widowControl w:val="0"/>
        <w:numPr>
          <w:ilvl w:val="0"/>
          <w:numId w:val="1"/>
        </w:numPr>
        <w:rPr>
          <w:b/>
          <w:sz w:val="28"/>
        </w:rPr>
      </w:pPr>
      <w:r w:rsidRPr="00A415C1">
        <w:rPr>
          <w:b/>
          <w:sz w:val="28"/>
        </w:rPr>
        <w:t>Úvod</w:t>
      </w:r>
    </w:p>
    <w:p w:rsidR="005301DC" w:rsidRPr="00A415C1" w:rsidRDefault="005301DC" w:rsidP="005301DC">
      <w:pPr>
        <w:rPr>
          <w:b/>
        </w:rPr>
      </w:pPr>
    </w:p>
    <w:p w:rsidR="005301DC" w:rsidRDefault="005301DC" w:rsidP="005301DC">
      <w:pPr>
        <w:pStyle w:val="Nzov"/>
        <w:ind w:firstLine="705"/>
        <w:jc w:val="both"/>
        <w:rPr>
          <w:sz w:val="24"/>
        </w:rPr>
      </w:pPr>
      <w:r>
        <w:rPr>
          <w:sz w:val="24"/>
        </w:rPr>
        <w:t xml:space="preserve">V dňoch </w:t>
      </w:r>
      <w:r w:rsidRPr="00B17185">
        <w:rPr>
          <w:sz w:val="24"/>
        </w:rPr>
        <w:t xml:space="preserve">3. – </w:t>
      </w:r>
      <w:r>
        <w:rPr>
          <w:sz w:val="24"/>
        </w:rPr>
        <w:t>6</w:t>
      </w:r>
      <w:r w:rsidRPr="00B17185">
        <w:rPr>
          <w:sz w:val="24"/>
        </w:rPr>
        <w:t>. decembra 20</w:t>
      </w:r>
      <w:r>
        <w:rPr>
          <w:sz w:val="24"/>
        </w:rPr>
        <w:t>13</w:t>
      </w:r>
      <w:r w:rsidRPr="00B17185">
        <w:rPr>
          <w:sz w:val="24"/>
        </w:rPr>
        <w:t xml:space="preserve"> sa v </w:t>
      </w:r>
      <w:r>
        <w:rPr>
          <w:sz w:val="24"/>
        </w:rPr>
        <w:t>Indonézii</w:t>
      </w:r>
      <w:r w:rsidRPr="00B17185">
        <w:rPr>
          <w:sz w:val="24"/>
        </w:rPr>
        <w:t xml:space="preserve"> </w:t>
      </w:r>
      <w:r>
        <w:rPr>
          <w:sz w:val="24"/>
        </w:rPr>
        <w:t xml:space="preserve">(Bali) </w:t>
      </w:r>
      <w:r w:rsidRPr="00B17185">
        <w:rPr>
          <w:sz w:val="24"/>
        </w:rPr>
        <w:t xml:space="preserve">uskutočnila </w:t>
      </w:r>
      <w:r>
        <w:rPr>
          <w:sz w:val="24"/>
        </w:rPr>
        <w:t>9</w:t>
      </w:r>
      <w:r w:rsidRPr="00B17185">
        <w:rPr>
          <w:sz w:val="24"/>
        </w:rPr>
        <w:t xml:space="preserve">. Ministerská konferencia WTO (ďalej len </w:t>
      </w:r>
      <w:r>
        <w:rPr>
          <w:sz w:val="24"/>
        </w:rPr>
        <w:t>9</w:t>
      </w:r>
      <w:r w:rsidRPr="00B17185">
        <w:rPr>
          <w:sz w:val="24"/>
        </w:rPr>
        <w:t>. MK), na ktorej sa zúčastnili delegácie 1</w:t>
      </w:r>
      <w:r>
        <w:rPr>
          <w:sz w:val="24"/>
        </w:rPr>
        <w:t>5</w:t>
      </w:r>
      <w:r w:rsidRPr="00B17185">
        <w:rPr>
          <w:sz w:val="24"/>
        </w:rPr>
        <w:t xml:space="preserve">9 členských krajín Svetovej obchodnej organizácie (WTO </w:t>
      </w:r>
      <w:r>
        <w:rPr>
          <w:sz w:val="24"/>
        </w:rPr>
        <w:t>–</w:t>
      </w:r>
      <w:r w:rsidRPr="00B17185">
        <w:rPr>
          <w:sz w:val="24"/>
        </w:rPr>
        <w:t xml:space="preserve"> </w:t>
      </w:r>
      <w:proofErr w:type="spellStart"/>
      <w:r w:rsidRPr="00B17185">
        <w:rPr>
          <w:sz w:val="24"/>
        </w:rPr>
        <w:t>World</w:t>
      </w:r>
      <w:proofErr w:type="spellEnd"/>
      <w:r>
        <w:rPr>
          <w:sz w:val="24"/>
        </w:rPr>
        <w:t xml:space="preserve"> </w:t>
      </w:r>
      <w:proofErr w:type="spellStart"/>
      <w:r w:rsidRPr="00B17185">
        <w:rPr>
          <w:sz w:val="24"/>
        </w:rPr>
        <w:t>Trade</w:t>
      </w:r>
      <w:proofErr w:type="spellEnd"/>
      <w:r w:rsidRPr="00B17185">
        <w:rPr>
          <w:sz w:val="24"/>
        </w:rPr>
        <w:t xml:space="preserve"> </w:t>
      </w:r>
      <w:proofErr w:type="spellStart"/>
      <w:r w:rsidRPr="00B17185">
        <w:rPr>
          <w:sz w:val="24"/>
        </w:rPr>
        <w:t>Organization</w:t>
      </w:r>
      <w:proofErr w:type="spellEnd"/>
      <w:r w:rsidRPr="00B17185">
        <w:rPr>
          <w:sz w:val="24"/>
        </w:rPr>
        <w:t xml:space="preserve">). Na konferencii sa ako pozorovatelia zúčastnili aj zástupcovia ďalších </w:t>
      </w:r>
      <w:r>
        <w:rPr>
          <w:sz w:val="24"/>
        </w:rPr>
        <w:t>27</w:t>
      </w:r>
      <w:r w:rsidRPr="00B17185">
        <w:rPr>
          <w:sz w:val="24"/>
        </w:rPr>
        <w:t xml:space="preserve"> krajín, z ktorých sú viaceré krajiny v prístupovom procese do WTO (napr. Bielorusko, Srbsko, Bosna a Hercegovina, </w:t>
      </w:r>
      <w:r>
        <w:rPr>
          <w:sz w:val="24"/>
        </w:rPr>
        <w:t xml:space="preserve">Kazachstan, </w:t>
      </w:r>
      <w:r w:rsidRPr="00B17185">
        <w:rPr>
          <w:sz w:val="24"/>
        </w:rPr>
        <w:t>Irak</w:t>
      </w:r>
      <w:r>
        <w:rPr>
          <w:sz w:val="24"/>
        </w:rPr>
        <w:t>, Irán), ako aj predstavitelia viacerých</w:t>
      </w:r>
      <w:r w:rsidRPr="00B17185">
        <w:rPr>
          <w:sz w:val="24"/>
        </w:rPr>
        <w:t xml:space="preserve"> medzinárodných </w:t>
      </w:r>
      <w:r>
        <w:rPr>
          <w:sz w:val="24"/>
        </w:rPr>
        <w:t xml:space="preserve">a </w:t>
      </w:r>
      <w:r w:rsidRPr="00B17185">
        <w:rPr>
          <w:sz w:val="24"/>
        </w:rPr>
        <w:t>medzivládnych organizácií (</w:t>
      </w:r>
      <w:r>
        <w:rPr>
          <w:sz w:val="24"/>
        </w:rPr>
        <w:t xml:space="preserve">napr. </w:t>
      </w:r>
      <w:r w:rsidRPr="00B17185">
        <w:rPr>
          <w:sz w:val="24"/>
        </w:rPr>
        <w:t xml:space="preserve">Svetová banka, </w:t>
      </w:r>
      <w:r>
        <w:rPr>
          <w:sz w:val="24"/>
        </w:rPr>
        <w:t>Medzinárodný menový fond</w:t>
      </w:r>
      <w:r w:rsidRPr="00B17185">
        <w:rPr>
          <w:sz w:val="24"/>
        </w:rPr>
        <w:t>) a mimovládnych organizácií.</w:t>
      </w:r>
    </w:p>
    <w:p w:rsidR="005301DC" w:rsidRDefault="005301DC" w:rsidP="005301DC">
      <w:pPr>
        <w:pStyle w:val="Nzov"/>
        <w:ind w:firstLine="705"/>
        <w:jc w:val="both"/>
        <w:rPr>
          <w:sz w:val="24"/>
        </w:rPr>
      </w:pPr>
    </w:p>
    <w:p w:rsidR="005301DC" w:rsidRDefault="005301DC" w:rsidP="005301DC">
      <w:pPr>
        <w:pStyle w:val="Nzov"/>
        <w:ind w:firstLine="705"/>
        <w:jc w:val="both"/>
        <w:rPr>
          <w:sz w:val="24"/>
        </w:rPr>
      </w:pPr>
      <w:r w:rsidRPr="001257DF">
        <w:rPr>
          <w:sz w:val="24"/>
        </w:rPr>
        <w:t xml:space="preserve">Slovenskú republiku na </w:t>
      </w:r>
      <w:r>
        <w:rPr>
          <w:sz w:val="24"/>
        </w:rPr>
        <w:t>9. </w:t>
      </w:r>
      <w:r w:rsidRPr="001257DF">
        <w:rPr>
          <w:sz w:val="24"/>
        </w:rPr>
        <w:t xml:space="preserve">MK reprezentovala delegácia vedená </w:t>
      </w:r>
      <w:r>
        <w:rPr>
          <w:sz w:val="24"/>
        </w:rPr>
        <w:t xml:space="preserve">ministrom hospodárstva Tomášom </w:t>
      </w:r>
      <w:proofErr w:type="spellStart"/>
      <w:r>
        <w:rPr>
          <w:sz w:val="24"/>
        </w:rPr>
        <w:t>Malatinským</w:t>
      </w:r>
      <w:proofErr w:type="spellEnd"/>
      <w:r>
        <w:rPr>
          <w:sz w:val="24"/>
        </w:rPr>
        <w:t>, za účasti expertov Ministerstva hospodárstva</w:t>
      </w:r>
      <w:r w:rsidRPr="001257DF">
        <w:rPr>
          <w:sz w:val="24"/>
        </w:rPr>
        <w:t xml:space="preserve"> SR, </w:t>
      </w:r>
      <w:r>
        <w:rPr>
          <w:sz w:val="24"/>
        </w:rPr>
        <w:t xml:space="preserve">Ministerstva </w:t>
      </w:r>
      <w:r w:rsidRPr="001257DF">
        <w:rPr>
          <w:sz w:val="24"/>
        </w:rPr>
        <w:t xml:space="preserve">pôdohospodárstva a rozvoja vidieka </w:t>
      </w:r>
      <w:r>
        <w:rPr>
          <w:sz w:val="24"/>
        </w:rPr>
        <w:t>SR a </w:t>
      </w:r>
      <w:r w:rsidRPr="001257DF">
        <w:rPr>
          <w:sz w:val="24"/>
        </w:rPr>
        <w:t>Stálej misie SR pri Úradovni OSN a ostatných medzinárodných organizáciách v Ženeve.</w:t>
      </w:r>
    </w:p>
    <w:p w:rsidR="005301DC" w:rsidRDefault="005301DC" w:rsidP="005301DC">
      <w:pPr>
        <w:pStyle w:val="Nzov"/>
        <w:ind w:firstLine="705"/>
        <w:jc w:val="both"/>
        <w:rPr>
          <w:sz w:val="24"/>
        </w:rPr>
      </w:pPr>
    </w:p>
    <w:p w:rsidR="005301DC" w:rsidRDefault="005301DC" w:rsidP="005301DC">
      <w:pPr>
        <w:pStyle w:val="Nzov"/>
        <w:ind w:firstLine="705"/>
        <w:jc w:val="both"/>
        <w:rPr>
          <w:sz w:val="24"/>
        </w:rPr>
      </w:pPr>
      <w:r w:rsidRPr="00B558D9">
        <w:rPr>
          <w:sz w:val="24"/>
        </w:rPr>
        <w:t xml:space="preserve">Hlavným cieľom členských krajín WTO </w:t>
      </w:r>
      <w:r>
        <w:rPr>
          <w:sz w:val="24"/>
        </w:rPr>
        <w:t>na 9. MK</w:t>
      </w:r>
      <w:r w:rsidRPr="00B558D9">
        <w:rPr>
          <w:sz w:val="24"/>
        </w:rPr>
        <w:t xml:space="preserve"> bolo </w:t>
      </w:r>
      <w:r>
        <w:rPr>
          <w:sz w:val="24"/>
        </w:rPr>
        <w:t xml:space="preserve">dosiahnuť </w:t>
      </w:r>
      <w:r w:rsidRPr="00B558D9">
        <w:rPr>
          <w:sz w:val="24"/>
        </w:rPr>
        <w:t xml:space="preserve">dohodu o menšom balíku vybraných elementov DDA </w:t>
      </w:r>
      <w:r>
        <w:rPr>
          <w:sz w:val="24"/>
        </w:rPr>
        <w:t>(Rozvojová</w:t>
      </w:r>
      <w:r w:rsidRPr="00B558D9">
        <w:rPr>
          <w:sz w:val="24"/>
        </w:rPr>
        <w:t xml:space="preserve"> agend</w:t>
      </w:r>
      <w:r>
        <w:rPr>
          <w:sz w:val="24"/>
        </w:rPr>
        <w:t>a</w:t>
      </w:r>
      <w:r w:rsidRPr="00B558D9">
        <w:rPr>
          <w:sz w:val="24"/>
        </w:rPr>
        <w:t xml:space="preserve"> z</w:t>
      </w:r>
      <w:r>
        <w:rPr>
          <w:sz w:val="24"/>
        </w:rPr>
        <w:t xml:space="preserve"> </w:t>
      </w:r>
      <w:proofErr w:type="spellStart"/>
      <w:r w:rsidRPr="00B558D9">
        <w:rPr>
          <w:sz w:val="24"/>
        </w:rPr>
        <w:t>Dohy</w:t>
      </w:r>
      <w:proofErr w:type="spellEnd"/>
      <w:r>
        <w:rPr>
          <w:sz w:val="24"/>
        </w:rPr>
        <w:t xml:space="preserve"> – súčasné kolo </w:t>
      </w:r>
      <w:r w:rsidRPr="003931A1">
        <w:rPr>
          <w:sz w:val="24"/>
        </w:rPr>
        <w:t>multilaterálnych obchodných negociácií o ďalšej liberalizácii obchodu</w:t>
      </w:r>
      <w:r>
        <w:rPr>
          <w:sz w:val="24"/>
        </w:rPr>
        <w:t xml:space="preserve">) </w:t>
      </w:r>
      <w:r w:rsidRPr="00B558D9">
        <w:rPr>
          <w:sz w:val="24"/>
        </w:rPr>
        <w:t>obsahujúcu konkrétne modality a ďalšie prvky liberalizácie v prípade uľahčovania obchodu, niektorých problematík poľnohospodárstva a rozvojových aspektov zameraných hlavne na potreby najmenej rozvinutých krajín.</w:t>
      </w:r>
    </w:p>
    <w:p w:rsidR="005301DC" w:rsidRDefault="005301DC" w:rsidP="005301DC">
      <w:pPr>
        <w:pStyle w:val="Nzov"/>
        <w:ind w:firstLine="705"/>
        <w:jc w:val="both"/>
        <w:rPr>
          <w:sz w:val="24"/>
        </w:rPr>
      </w:pPr>
    </w:p>
    <w:p w:rsidR="005301DC" w:rsidRDefault="005301DC" w:rsidP="005301DC">
      <w:pPr>
        <w:pStyle w:val="Nzov"/>
        <w:ind w:firstLine="705"/>
        <w:jc w:val="both"/>
        <w:rPr>
          <w:sz w:val="24"/>
        </w:rPr>
      </w:pPr>
      <w:r w:rsidRPr="00B558D9">
        <w:rPr>
          <w:sz w:val="24"/>
        </w:rPr>
        <w:t xml:space="preserve">Podkladom pre rokovania členských krajín počas </w:t>
      </w:r>
      <w:r>
        <w:rPr>
          <w:sz w:val="24"/>
        </w:rPr>
        <w:t>9</w:t>
      </w:r>
      <w:r w:rsidRPr="00B558D9">
        <w:rPr>
          <w:sz w:val="24"/>
        </w:rPr>
        <w:t xml:space="preserve">. MK </w:t>
      </w:r>
      <w:r>
        <w:rPr>
          <w:sz w:val="24"/>
        </w:rPr>
        <w:t>boli návrhy v jednotlivých oblastiach výsledn</w:t>
      </w:r>
      <w:r w:rsidRPr="00AC25B8">
        <w:rPr>
          <w:sz w:val="24"/>
        </w:rPr>
        <w:t>ého</w:t>
      </w:r>
      <w:r>
        <w:rPr>
          <w:sz w:val="24"/>
        </w:rPr>
        <w:t xml:space="preserve"> balíka, ktoré boli vyše roka pripravované v príslušných negociačných skupinách WTO. </w:t>
      </w:r>
      <w:r w:rsidRPr="003931A1">
        <w:rPr>
          <w:sz w:val="24"/>
        </w:rPr>
        <w:t xml:space="preserve">Napriek intenzívnym </w:t>
      </w:r>
      <w:r>
        <w:rPr>
          <w:sz w:val="24"/>
        </w:rPr>
        <w:t>snahám</w:t>
      </w:r>
      <w:r w:rsidRPr="003931A1">
        <w:rPr>
          <w:sz w:val="24"/>
        </w:rPr>
        <w:t xml:space="preserve"> sa vzhľadom na rozdielne stanoviská </w:t>
      </w:r>
      <w:r>
        <w:rPr>
          <w:sz w:val="24"/>
        </w:rPr>
        <w:t>niektorých kľúčových</w:t>
      </w:r>
      <w:r w:rsidRPr="003931A1">
        <w:rPr>
          <w:sz w:val="24"/>
        </w:rPr>
        <w:t xml:space="preserve"> členských krajín WTO nepodarilo </w:t>
      </w:r>
      <w:r>
        <w:rPr>
          <w:sz w:val="24"/>
        </w:rPr>
        <w:t xml:space="preserve">počas prípravných rokovaní </w:t>
      </w:r>
      <w:r w:rsidRPr="003931A1">
        <w:rPr>
          <w:sz w:val="24"/>
        </w:rPr>
        <w:t xml:space="preserve">dosiahnuť </w:t>
      </w:r>
      <w:r>
        <w:rPr>
          <w:sz w:val="24"/>
        </w:rPr>
        <w:t>finálny</w:t>
      </w:r>
      <w:r w:rsidRPr="003931A1">
        <w:rPr>
          <w:sz w:val="24"/>
        </w:rPr>
        <w:t xml:space="preserve"> konsenzus</w:t>
      </w:r>
      <w:r>
        <w:rPr>
          <w:sz w:val="24"/>
        </w:rPr>
        <w:t>, aj keď zostal otvorený len minimálny počet nedoriešených otázok</w:t>
      </w:r>
      <w:r w:rsidRPr="003931A1">
        <w:rPr>
          <w:sz w:val="24"/>
        </w:rPr>
        <w:t>.</w:t>
      </w:r>
      <w:r>
        <w:rPr>
          <w:sz w:val="24"/>
        </w:rPr>
        <w:t xml:space="preserve"> Z uvedeného dôvodu počas konania plenárneho zasadnutia 9. MK generálny riaditeľ WTO </w:t>
      </w:r>
      <w:proofErr w:type="spellStart"/>
      <w:r>
        <w:rPr>
          <w:sz w:val="24"/>
        </w:rPr>
        <w:t>Roberto</w:t>
      </w:r>
      <w:proofErr w:type="spellEnd"/>
      <w:r>
        <w:rPr>
          <w:sz w:val="24"/>
        </w:rPr>
        <w:t xml:space="preserve"> </w:t>
      </w:r>
      <w:proofErr w:type="spellStart"/>
      <w:r>
        <w:rPr>
          <w:sz w:val="24"/>
        </w:rPr>
        <w:t>Azevêdo</w:t>
      </w:r>
      <w:proofErr w:type="spellEnd"/>
      <w:r>
        <w:rPr>
          <w:sz w:val="24"/>
        </w:rPr>
        <w:t xml:space="preserve"> uskutočnil viacero neformálnych stretnutí a konzultácií s kľúčovými členskými krajinami (hlavne s Indiou, USA, Pakistanom) s cieľom dosiahnuť zlom v ich postojoch. Zároveň sa </w:t>
      </w:r>
      <w:r w:rsidRPr="000D5A30">
        <w:rPr>
          <w:sz w:val="24"/>
        </w:rPr>
        <w:t xml:space="preserve">uskutočnilo </w:t>
      </w:r>
      <w:r>
        <w:rPr>
          <w:sz w:val="24"/>
        </w:rPr>
        <w:t>viacero neformálnych zasadnutí</w:t>
      </w:r>
      <w:r w:rsidRPr="000D5A30">
        <w:rPr>
          <w:sz w:val="24"/>
        </w:rPr>
        <w:t xml:space="preserve"> na úrovni vedúcich delegácií, </w:t>
      </w:r>
      <w:r>
        <w:rPr>
          <w:sz w:val="24"/>
        </w:rPr>
        <w:t>na</w:t>
      </w:r>
      <w:r w:rsidRPr="000D5A30">
        <w:rPr>
          <w:sz w:val="24"/>
        </w:rPr>
        <w:t xml:space="preserve"> ktor</w:t>
      </w:r>
      <w:r>
        <w:rPr>
          <w:sz w:val="24"/>
        </w:rPr>
        <w:t xml:space="preserve">ých generálny riaditeľ WTO priebežne informoval </w:t>
      </w:r>
      <w:r w:rsidRPr="000D5A30">
        <w:rPr>
          <w:sz w:val="24"/>
        </w:rPr>
        <w:t xml:space="preserve">všetky </w:t>
      </w:r>
      <w:r>
        <w:rPr>
          <w:sz w:val="24"/>
        </w:rPr>
        <w:t>členské krajiny o vývoji konzultácií zameraných na dosiahnutie finálneho kompromisu o výslednom balíku dohôd.</w:t>
      </w:r>
    </w:p>
    <w:p w:rsidR="005301DC" w:rsidRDefault="005301DC" w:rsidP="005301DC">
      <w:pPr>
        <w:pStyle w:val="Nzov"/>
        <w:ind w:firstLine="705"/>
        <w:jc w:val="both"/>
        <w:rPr>
          <w:sz w:val="24"/>
        </w:rPr>
      </w:pPr>
    </w:p>
    <w:p w:rsidR="005301DC" w:rsidRDefault="005301DC" w:rsidP="005301DC">
      <w:pPr>
        <w:pStyle w:val="Nzov"/>
        <w:ind w:firstLine="705"/>
        <w:jc w:val="both"/>
        <w:rPr>
          <w:sz w:val="24"/>
        </w:rPr>
      </w:pPr>
      <w:r w:rsidRPr="00365B61">
        <w:rPr>
          <w:sz w:val="24"/>
        </w:rPr>
        <w:tab/>
        <w:t xml:space="preserve">Na </w:t>
      </w:r>
      <w:r>
        <w:rPr>
          <w:sz w:val="24"/>
        </w:rPr>
        <w:t xml:space="preserve">paralelne prebiehajúcich </w:t>
      </w:r>
      <w:r w:rsidRPr="00365B61">
        <w:rPr>
          <w:sz w:val="24"/>
        </w:rPr>
        <w:t>plenárnych zasadnutiach vedúci delegácií jednotlivých členských krajín WTO, ako aj zástupcovia viacerých krajín so štatútom pozorovateľa, predniesli oficiálne vystúpenia, v ktorých prezentovali svoje prioritné záujmy v rámci mnohostranných obchodných ro</w:t>
      </w:r>
      <w:r>
        <w:rPr>
          <w:sz w:val="24"/>
        </w:rPr>
        <w:t>kovaní, ohľadom výsledku z 9. MK, ako</w:t>
      </w:r>
      <w:r w:rsidRPr="00365B61">
        <w:rPr>
          <w:sz w:val="24"/>
        </w:rPr>
        <w:t xml:space="preserve"> aj svoje skúsenosti a problémy spojené s liberalizáciou obchodu. </w:t>
      </w:r>
      <w:r>
        <w:rPr>
          <w:sz w:val="24"/>
        </w:rPr>
        <w:t>V</w:t>
      </w:r>
      <w:r w:rsidRPr="00365B61">
        <w:rPr>
          <w:sz w:val="24"/>
        </w:rPr>
        <w:t>šetk</w:t>
      </w:r>
      <w:r>
        <w:rPr>
          <w:sz w:val="24"/>
        </w:rPr>
        <w:t>y vystúpenia</w:t>
      </w:r>
      <w:r w:rsidRPr="00365B61">
        <w:rPr>
          <w:sz w:val="24"/>
        </w:rPr>
        <w:t xml:space="preserve"> sú </w:t>
      </w:r>
      <w:r>
        <w:rPr>
          <w:sz w:val="24"/>
        </w:rPr>
        <w:t>do</w:t>
      </w:r>
      <w:r w:rsidRPr="00365B61">
        <w:rPr>
          <w:sz w:val="24"/>
        </w:rPr>
        <w:t>stupné na internetovej stránke WTO (</w:t>
      </w:r>
      <w:hyperlink r:id="rId6" w:history="1">
        <w:r w:rsidRPr="00365B61">
          <w:rPr>
            <w:sz w:val="24"/>
          </w:rPr>
          <w:t>www.wto.org</w:t>
        </w:r>
      </w:hyperlink>
      <w:r w:rsidRPr="00365B61">
        <w:rPr>
          <w:sz w:val="24"/>
        </w:rPr>
        <w:t>).</w:t>
      </w:r>
    </w:p>
    <w:p w:rsidR="005301DC" w:rsidRDefault="005301DC" w:rsidP="005301DC">
      <w:pPr>
        <w:pStyle w:val="Nzov"/>
        <w:ind w:firstLine="705"/>
        <w:jc w:val="both"/>
        <w:rPr>
          <w:sz w:val="24"/>
        </w:rPr>
      </w:pPr>
    </w:p>
    <w:p w:rsidR="005301DC" w:rsidRDefault="005301DC" w:rsidP="005301DC">
      <w:pPr>
        <w:pStyle w:val="Nzov"/>
        <w:ind w:firstLine="705"/>
        <w:jc w:val="both"/>
        <w:rPr>
          <w:sz w:val="24"/>
        </w:rPr>
      </w:pPr>
      <w:r w:rsidRPr="00412AAA">
        <w:rPr>
          <w:sz w:val="24"/>
        </w:rPr>
        <w:tab/>
        <w:t xml:space="preserve">Počas </w:t>
      </w:r>
      <w:r>
        <w:rPr>
          <w:sz w:val="24"/>
        </w:rPr>
        <w:t>tretieho</w:t>
      </w:r>
      <w:r w:rsidRPr="00412AAA">
        <w:rPr>
          <w:sz w:val="24"/>
        </w:rPr>
        <w:t xml:space="preserve"> dň</w:t>
      </w:r>
      <w:r>
        <w:rPr>
          <w:sz w:val="24"/>
        </w:rPr>
        <w:t>a plenárnych zasadnutí vedúci</w:t>
      </w:r>
      <w:r w:rsidRPr="00412AAA">
        <w:rPr>
          <w:sz w:val="24"/>
        </w:rPr>
        <w:t xml:space="preserve"> delegácie S</w:t>
      </w:r>
      <w:r>
        <w:rPr>
          <w:sz w:val="24"/>
        </w:rPr>
        <w:t xml:space="preserve">R, minister hospodárstva Tomáš </w:t>
      </w:r>
      <w:proofErr w:type="spellStart"/>
      <w:r>
        <w:rPr>
          <w:sz w:val="24"/>
        </w:rPr>
        <w:t>Malatinský</w:t>
      </w:r>
      <w:proofErr w:type="spellEnd"/>
      <w:r>
        <w:rPr>
          <w:sz w:val="24"/>
        </w:rPr>
        <w:t xml:space="preserve"> vystúpil s prejavom, v ktorom podporil multilaterálny obchodný systém a ďalšie otváranie nových trhov</w:t>
      </w:r>
      <w:r w:rsidRPr="00412AAA">
        <w:rPr>
          <w:sz w:val="24"/>
        </w:rPr>
        <w:t>.</w:t>
      </w:r>
      <w:r>
        <w:rPr>
          <w:sz w:val="24"/>
        </w:rPr>
        <w:t xml:space="preserve"> </w:t>
      </w:r>
      <w:r w:rsidRPr="00412AAA">
        <w:rPr>
          <w:sz w:val="24"/>
        </w:rPr>
        <w:t xml:space="preserve">V súlade so zásadami postupu delegácie SR na </w:t>
      </w:r>
      <w:r>
        <w:rPr>
          <w:sz w:val="24"/>
        </w:rPr>
        <w:t>9. </w:t>
      </w:r>
      <w:r w:rsidRPr="00412AAA">
        <w:rPr>
          <w:sz w:val="24"/>
        </w:rPr>
        <w:t xml:space="preserve">MK, schválenými vládou SR uznesením č. </w:t>
      </w:r>
      <w:r>
        <w:rPr>
          <w:sz w:val="24"/>
        </w:rPr>
        <w:t>668</w:t>
      </w:r>
      <w:r w:rsidRPr="00412AAA">
        <w:rPr>
          <w:sz w:val="24"/>
        </w:rPr>
        <w:t>/20</w:t>
      </w:r>
      <w:r>
        <w:rPr>
          <w:sz w:val="24"/>
        </w:rPr>
        <w:t>13 zo dňa 2</w:t>
      </w:r>
      <w:r w:rsidRPr="00412AAA">
        <w:rPr>
          <w:sz w:val="24"/>
        </w:rPr>
        <w:t>0. novembra 20</w:t>
      </w:r>
      <w:r>
        <w:rPr>
          <w:sz w:val="24"/>
        </w:rPr>
        <w:t>13</w:t>
      </w:r>
      <w:r w:rsidRPr="00412AAA">
        <w:rPr>
          <w:sz w:val="24"/>
        </w:rPr>
        <w:t xml:space="preserve"> </w:t>
      </w:r>
      <w:r>
        <w:rPr>
          <w:sz w:val="24"/>
        </w:rPr>
        <w:t>vyzdvihol ako prioritu predovšetkým dosiahnutie multilaterálnej dohody o uľahčovaní obchodu.</w:t>
      </w:r>
    </w:p>
    <w:p w:rsidR="005301DC" w:rsidRDefault="005301DC" w:rsidP="005301DC">
      <w:pPr>
        <w:pStyle w:val="Nzov"/>
        <w:jc w:val="both"/>
        <w:rPr>
          <w:sz w:val="24"/>
        </w:rPr>
      </w:pPr>
    </w:p>
    <w:p w:rsidR="005301DC" w:rsidRDefault="005301DC" w:rsidP="005301DC">
      <w:pPr>
        <w:ind w:firstLine="708"/>
        <w:jc w:val="both"/>
      </w:pPr>
      <w:r>
        <w:rPr>
          <w:rFonts w:cs="Arial"/>
        </w:rPr>
        <w:t xml:space="preserve">SR, rovnako ako aj ostatné členské štáty EÚ, sa zapájala do jednotlivých rokovaní WTO prostredníctvom Európskej komisie, ktorá prezentovala a obhajovala spoločné stanoviská a pozície EÚ v jednotlivých negociačných oblastiach </w:t>
      </w:r>
      <w:r>
        <w:t>Po vstupe SR do EÚ a v nadväznosti na existenciu spoločnej obchodnej politiky EÚ prezentuje Európska komisia spoločné záujmy všetkých 28 členských krajín EÚ na pôde WTO. Pozície jednotlivých členských krajín ovplyvňujú tvorbu a prípravu spoločnej pozície EÚ, ktorú následne Európska komisia jednotne prezentuje vo WTO.</w:t>
      </w:r>
    </w:p>
    <w:p w:rsidR="005301DC" w:rsidRDefault="005301DC" w:rsidP="005301DC">
      <w:pPr>
        <w:ind w:firstLine="708"/>
        <w:jc w:val="both"/>
      </w:pPr>
    </w:p>
    <w:p w:rsidR="005301DC" w:rsidRDefault="005301DC" w:rsidP="005301DC">
      <w:pPr>
        <w:ind w:firstLine="708"/>
        <w:jc w:val="both"/>
      </w:pPr>
      <w:r>
        <w:t>V tejto súvislosti sa počas zasadnutia 9. MK WTO uskutočnili dve zasadnut</w:t>
      </w:r>
      <w:r w:rsidRPr="00AC25B8">
        <w:t>ia</w:t>
      </w:r>
      <w:r>
        <w:t xml:space="preserve"> Rady pre zahraničné veci (obchod) na úrovni ministrov obchodu členských štátov EÚ a päť zasadnutí na úrovni </w:t>
      </w:r>
      <w:proofErr w:type="spellStart"/>
      <w:r>
        <w:t>titulárov</w:t>
      </w:r>
      <w:proofErr w:type="spellEnd"/>
      <w:r>
        <w:t xml:space="preserve"> Výboru pre obchodnú politiku. Na týchto rokovaniach bola koordinovaná spoločná pozícia EÚ k jednotlivým negociačným návrhom.</w:t>
      </w:r>
    </w:p>
    <w:p w:rsidR="005301DC" w:rsidRDefault="005301DC" w:rsidP="005301DC">
      <w:pPr>
        <w:ind w:firstLine="708"/>
        <w:jc w:val="both"/>
      </w:pPr>
    </w:p>
    <w:p w:rsidR="005301DC" w:rsidRDefault="005301DC" w:rsidP="005301DC">
      <w:pPr>
        <w:ind w:firstLine="708"/>
        <w:jc w:val="both"/>
        <w:rPr>
          <w:rFonts w:cs="Arial"/>
        </w:rPr>
      </w:pPr>
      <w:r>
        <w:t>Generálny riaditeľ WTO v závere konferencie v piatok 6. decembra 2013 večer po viacerých neformálnych konzultáciách s kľúčovými členskými krajinami na vlastnú zodpovednosť predložil na schválenie návrh finálneho kompromisného textu celkového balíka dohôd. Tento návrh bol široko podporený veľkým počtom členských krajín WTO, no nie všetkými členmi. Následne po ďalších intenzívnych a zložitých neformálnych konzultáciách predovšetkým s krajinami ALBA (Bolívia, Kuba, Ekvádor, Nikaragua, Venezuela) bola v sobotu 7. decembra 2013 schválená záverečná Ministerská deklarácia z Bali, ktorá obsahuje všetky elementy celkového balíka dohôd. Predkladaný materiál vychádza zo štruktúry záverečnej Ministerskej deklarácie z Bali.</w:t>
      </w:r>
    </w:p>
    <w:p w:rsidR="005301DC" w:rsidRDefault="005301DC" w:rsidP="005301DC">
      <w:pPr>
        <w:pStyle w:val="Nzov"/>
        <w:jc w:val="both"/>
        <w:rPr>
          <w:sz w:val="24"/>
        </w:rPr>
      </w:pPr>
    </w:p>
    <w:p w:rsidR="005301DC" w:rsidRPr="00412AAA" w:rsidRDefault="005301DC" w:rsidP="005301DC">
      <w:pPr>
        <w:pStyle w:val="Nzov"/>
        <w:jc w:val="both"/>
        <w:rPr>
          <w:sz w:val="24"/>
        </w:rPr>
      </w:pPr>
    </w:p>
    <w:p w:rsidR="005301DC" w:rsidRPr="00A415C1" w:rsidRDefault="005301DC" w:rsidP="005301DC"/>
    <w:p w:rsidR="005301DC" w:rsidRPr="00BC4D2E" w:rsidRDefault="005301DC" w:rsidP="005301DC">
      <w:pPr>
        <w:pStyle w:val="Nadpis1"/>
        <w:keepNext/>
        <w:widowControl w:val="0"/>
        <w:tabs>
          <w:tab w:val="left" w:pos="360"/>
        </w:tabs>
        <w:jc w:val="both"/>
        <w:rPr>
          <w:rFonts w:ascii="Times New Roman" w:eastAsia="Times New Roman" w:hAnsi="Times New Roman" w:cs="Times New Roman"/>
          <w:bCs w:val="0"/>
          <w:kern w:val="0"/>
          <w:sz w:val="28"/>
          <w:szCs w:val="20"/>
        </w:rPr>
      </w:pPr>
      <w:r w:rsidRPr="00BC4D2E">
        <w:rPr>
          <w:rFonts w:ascii="Times New Roman" w:eastAsia="Times New Roman" w:hAnsi="Times New Roman" w:cs="Times New Roman"/>
          <w:bCs w:val="0"/>
          <w:kern w:val="0"/>
          <w:sz w:val="28"/>
          <w:szCs w:val="20"/>
        </w:rPr>
        <w:t>2.</w:t>
      </w:r>
      <w:r w:rsidRPr="00BC4D2E">
        <w:rPr>
          <w:rFonts w:ascii="Times New Roman" w:eastAsia="Times New Roman" w:hAnsi="Times New Roman" w:cs="Times New Roman"/>
          <w:bCs w:val="0"/>
          <w:kern w:val="0"/>
          <w:sz w:val="28"/>
          <w:szCs w:val="20"/>
        </w:rPr>
        <w:tab/>
        <w:t xml:space="preserve">Problematiky </w:t>
      </w:r>
      <w:r>
        <w:rPr>
          <w:rFonts w:ascii="Times New Roman" w:eastAsia="Times New Roman" w:hAnsi="Times New Roman" w:cs="Times New Roman"/>
          <w:bCs w:val="0"/>
          <w:kern w:val="0"/>
          <w:sz w:val="28"/>
          <w:szCs w:val="20"/>
        </w:rPr>
        <w:t>zahrnuté v Ministerskej deklarácii z Bali</w:t>
      </w:r>
    </w:p>
    <w:p w:rsidR="005301DC" w:rsidRPr="00A415C1" w:rsidRDefault="005301DC" w:rsidP="005301DC"/>
    <w:p w:rsidR="005301DC" w:rsidRPr="00BC4D2E" w:rsidRDefault="005301DC" w:rsidP="005301DC">
      <w:pPr>
        <w:pStyle w:val="Nadpis2"/>
        <w:keepNext/>
        <w:widowControl w:val="0"/>
        <w:jc w:val="both"/>
        <w:rPr>
          <w:rFonts w:ascii="Times New Roman" w:eastAsia="Times New Roman" w:hAnsi="Times New Roman" w:cs="Times New Roman"/>
          <w:bCs w:val="0"/>
          <w:i w:val="0"/>
          <w:iCs w:val="0"/>
          <w:sz w:val="24"/>
          <w:szCs w:val="20"/>
          <w:u w:val="single"/>
        </w:rPr>
      </w:pPr>
      <w:r>
        <w:rPr>
          <w:rFonts w:ascii="Times New Roman" w:eastAsia="Times New Roman" w:hAnsi="Times New Roman" w:cs="Times New Roman"/>
          <w:bCs w:val="0"/>
          <w:i w:val="0"/>
          <w:iCs w:val="0"/>
          <w:sz w:val="24"/>
          <w:szCs w:val="20"/>
          <w:u w:val="single"/>
        </w:rPr>
        <w:t>Časť I – Pravidelné aktivity v rámci Generálnej rady WTO</w:t>
      </w:r>
    </w:p>
    <w:p w:rsidR="005301DC" w:rsidRPr="00276DD4" w:rsidRDefault="005301DC" w:rsidP="005301DC">
      <w:pPr>
        <w:widowControl w:val="0"/>
        <w:jc w:val="both"/>
        <w:rPr>
          <w:szCs w:val="20"/>
        </w:rPr>
      </w:pPr>
    </w:p>
    <w:p w:rsidR="005301DC" w:rsidRPr="00A415C1" w:rsidRDefault="005301DC" w:rsidP="005301DC">
      <w:pPr>
        <w:ind w:firstLine="708"/>
        <w:jc w:val="both"/>
      </w:pPr>
      <w:r>
        <w:t xml:space="preserve">Prvá časť záverečnej Ministerskej deklarácie z Bali obsahuje ministerské rozhodnutia, ktorými sa schválili </w:t>
      </w:r>
      <w:r w:rsidRPr="001A4E16">
        <w:t>pravidelne prijímané rozhodnutia</w:t>
      </w:r>
      <w:r>
        <w:t xml:space="preserve"> WTO. Konkrétne ide o potvrdenie </w:t>
      </w:r>
      <w:r w:rsidRPr="001A4E16">
        <w:t>moratória na</w:t>
      </w:r>
      <w:r w:rsidRPr="003931A1">
        <w:t xml:space="preserve"> neuplatňovan</w:t>
      </w:r>
      <w:r>
        <w:t>ie ciel v elektronickom obchode spolu s pracovným programom v tejto oblasti a </w:t>
      </w:r>
      <w:r w:rsidRPr="003931A1">
        <w:t>výnimky v rámci Dohody o právach duševného vlastníctva súvisiacich s obchodom (TRIPS) pre najmenej rozvinuté krajiny</w:t>
      </w:r>
      <w:r>
        <w:t>. Ďalej boli schválené ministerské deklarácie k programu pre malé ekonomiky, k „</w:t>
      </w:r>
      <w:proofErr w:type="spellStart"/>
      <w:r>
        <w:t>Aid</w:t>
      </w:r>
      <w:proofErr w:type="spellEnd"/>
      <w:r>
        <w:t xml:space="preserve"> </w:t>
      </w:r>
      <w:proofErr w:type="spellStart"/>
      <w:r>
        <w:t>for</w:t>
      </w:r>
      <w:proofErr w:type="spellEnd"/>
      <w:r>
        <w:t xml:space="preserve"> </w:t>
      </w:r>
      <w:proofErr w:type="spellStart"/>
      <w:r>
        <w:t>Trade</w:t>
      </w:r>
      <w:proofErr w:type="spellEnd"/>
      <w:r>
        <w:t xml:space="preserve">“ (technická a finančná pomoc na budovanie kapacít v obchode určená pre rozvojové a najmenej rozvinuté krajiny) a k obchodu a transferu technológií. Medzi </w:t>
      </w:r>
      <w:r w:rsidRPr="00A415C1">
        <w:t>výsledk</w:t>
      </w:r>
      <w:r>
        <w:t>y v tejto časti patria</w:t>
      </w:r>
      <w:r w:rsidRPr="00A415C1">
        <w:t xml:space="preserve"> aj </w:t>
      </w:r>
      <w:r>
        <w:t xml:space="preserve">rozhodnutie týkajúce sa </w:t>
      </w:r>
      <w:r w:rsidRPr="00A415C1">
        <w:t>usmernen</w:t>
      </w:r>
      <w:r>
        <w:t>í</w:t>
      </w:r>
      <w:r w:rsidRPr="00A415C1">
        <w:t xml:space="preserve"> pre procesy prístupu najmenej rozvinutých kra</w:t>
      </w:r>
      <w:r>
        <w:t>jín do WTO prijaté ešte v júli 2012 a rozhodnutie o predĺžení</w:t>
      </w:r>
      <w:r w:rsidRPr="00A415C1">
        <w:t xml:space="preserve"> prechodného obdobia na implementáciu záväzkov týchto krajín vyplývajúcich z Dohody </w:t>
      </w:r>
      <w:r>
        <w:t>TRIPS</w:t>
      </w:r>
      <w:r w:rsidRPr="00A415C1">
        <w:t xml:space="preserve"> schválené v </w:t>
      </w:r>
      <w:r>
        <w:t>roku</w:t>
      </w:r>
      <w:r w:rsidRPr="00A415C1">
        <w:t xml:space="preserve"> 2013</w:t>
      </w:r>
      <w:r>
        <w:t>. Zároveň na 9. MK bolo schválené rozhodnutie o vstupe Jemenu do WTO, ktorý sa po ukončení interného ratifikačného procesu a uložení ratifikačnej listiny stane 160. členom tejto organizácie.</w:t>
      </w:r>
    </w:p>
    <w:p w:rsidR="005301DC" w:rsidRDefault="005301DC" w:rsidP="005301DC">
      <w:pPr>
        <w:widowControl w:val="0"/>
        <w:jc w:val="both"/>
        <w:rPr>
          <w:szCs w:val="20"/>
        </w:rPr>
      </w:pPr>
    </w:p>
    <w:p w:rsidR="005301DC" w:rsidRPr="008032ED" w:rsidRDefault="005301DC" w:rsidP="005301DC">
      <w:pPr>
        <w:autoSpaceDE w:val="0"/>
        <w:autoSpaceDN w:val="0"/>
        <w:adjustRightInd w:val="0"/>
        <w:ind w:firstLine="709"/>
        <w:jc w:val="both"/>
        <w:rPr>
          <w:b/>
          <w:i/>
        </w:rPr>
      </w:pPr>
      <w:r w:rsidRPr="008032ED">
        <w:rPr>
          <w:b/>
          <w:i/>
          <w:color w:val="000000"/>
        </w:rPr>
        <w:t>SR víta schválenie ministerských rozhodnutí v rámci agendy pravidelných aktivít Generálnej rady WTO</w:t>
      </w:r>
      <w:r w:rsidRPr="008032ED">
        <w:rPr>
          <w:b/>
          <w:i/>
        </w:rPr>
        <w:t>.</w:t>
      </w:r>
    </w:p>
    <w:p w:rsidR="005301DC" w:rsidRDefault="005301DC" w:rsidP="005301DC">
      <w:pPr>
        <w:autoSpaceDE w:val="0"/>
        <w:autoSpaceDN w:val="0"/>
        <w:adjustRightInd w:val="0"/>
        <w:jc w:val="both"/>
      </w:pPr>
    </w:p>
    <w:p w:rsidR="005301DC" w:rsidRDefault="005301DC" w:rsidP="005301DC">
      <w:pPr>
        <w:autoSpaceDE w:val="0"/>
        <w:autoSpaceDN w:val="0"/>
        <w:adjustRightInd w:val="0"/>
        <w:jc w:val="both"/>
      </w:pPr>
    </w:p>
    <w:p w:rsidR="005301DC" w:rsidRDefault="005301DC" w:rsidP="005301DC">
      <w:pPr>
        <w:autoSpaceDE w:val="0"/>
        <w:autoSpaceDN w:val="0"/>
        <w:adjustRightInd w:val="0"/>
        <w:jc w:val="both"/>
      </w:pPr>
    </w:p>
    <w:p w:rsidR="005301DC" w:rsidRPr="007047F2" w:rsidRDefault="005301DC" w:rsidP="005301DC">
      <w:pPr>
        <w:autoSpaceDE w:val="0"/>
        <w:autoSpaceDN w:val="0"/>
        <w:adjustRightInd w:val="0"/>
        <w:jc w:val="both"/>
        <w:rPr>
          <w:color w:val="000000"/>
        </w:rPr>
      </w:pPr>
    </w:p>
    <w:p w:rsidR="005301DC" w:rsidRPr="00BC4D2E" w:rsidRDefault="005301DC" w:rsidP="005301DC">
      <w:pPr>
        <w:pStyle w:val="Nadpis2"/>
        <w:keepNext/>
        <w:widowControl w:val="0"/>
        <w:jc w:val="both"/>
        <w:rPr>
          <w:rFonts w:ascii="Times New Roman" w:eastAsia="Times New Roman" w:hAnsi="Times New Roman" w:cs="Times New Roman"/>
          <w:bCs w:val="0"/>
          <w:i w:val="0"/>
          <w:iCs w:val="0"/>
          <w:sz w:val="24"/>
          <w:szCs w:val="20"/>
          <w:u w:val="single"/>
        </w:rPr>
      </w:pPr>
      <w:r>
        <w:rPr>
          <w:rFonts w:ascii="Times New Roman" w:eastAsia="Times New Roman" w:hAnsi="Times New Roman" w:cs="Times New Roman"/>
          <w:bCs w:val="0"/>
          <w:i w:val="0"/>
          <w:iCs w:val="0"/>
          <w:sz w:val="24"/>
          <w:szCs w:val="20"/>
          <w:u w:val="single"/>
        </w:rPr>
        <w:lastRenderedPageBreak/>
        <w:t>Časť II – Rozvojová agenda z </w:t>
      </w:r>
      <w:proofErr w:type="spellStart"/>
      <w:r>
        <w:rPr>
          <w:rFonts w:ascii="Times New Roman" w:eastAsia="Times New Roman" w:hAnsi="Times New Roman" w:cs="Times New Roman"/>
          <w:bCs w:val="0"/>
          <w:i w:val="0"/>
          <w:iCs w:val="0"/>
          <w:sz w:val="24"/>
          <w:szCs w:val="20"/>
          <w:u w:val="single"/>
        </w:rPr>
        <w:t>Dohy</w:t>
      </w:r>
      <w:proofErr w:type="spellEnd"/>
      <w:r>
        <w:rPr>
          <w:rFonts w:ascii="Times New Roman" w:eastAsia="Times New Roman" w:hAnsi="Times New Roman" w:cs="Times New Roman"/>
          <w:bCs w:val="0"/>
          <w:i w:val="0"/>
          <w:iCs w:val="0"/>
          <w:sz w:val="24"/>
          <w:szCs w:val="20"/>
          <w:u w:val="single"/>
        </w:rPr>
        <w:t xml:space="preserve"> (DDA)</w:t>
      </w:r>
    </w:p>
    <w:p w:rsidR="005301DC" w:rsidRPr="00276DD4" w:rsidRDefault="005301DC" w:rsidP="005301DC">
      <w:pPr>
        <w:widowControl w:val="0"/>
        <w:jc w:val="both"/>
        <w:rPr>
          <w:szCs w:val="20"/>
        </w:rPr>
      </w:pPr>
    </w:p>
    <w:p w:rsidR="005301DC" w:rsidRDefault="005301DC" w:rsidP="005301DC">
      <w:pPr>
        <w:ind w:firstLine="708"/>
        <w:jc w:val="both"/>
      </w:pPr>
      <w:r>
        <w:t>Predmetom druhej časti záverečnej Ministerskej deklarácie z Bali je 9 ministerských rozhodnutí a jedna deklarácia, ktoré sa týkajú uľahčovania obchodu, niektorých oblastí poľnohospodárstva, bavlny, rozvoja a záujmov najmenej rozvinutých krajín.</w:t>
      </w:r>
    </w:p>
    <w:p w:rsidR="005301DC" w:rsidRDefault="005301DC" w:rsidP="005301DC">
      <w:pPr>
        <w:ind w:firstLine="708"/>
        <w:jc w:val="both"/>
      </w:pPr>
    </w:p>
    <w:p w:rsidR="005301DC" w:rsidRPr="00E5581B" w:rsidRDefault="005301DC" w:rsidP="005301DC">
      <w:pPr>
        <w:pStyle w:val="Nadpis2"/>
        <w:keepNext/>
        <w:widowControl w:val="0"/>
        <w:jc w:val="both"/>
        <w:rPr>
          <w:rFonts w:ascii="Times New Roman" w:eastAsia="Times New Roman" w:hAnsi="Times New Roman" w:cs="Times New Roman"/>
          <w:bCs w:val="0"/>
          <w:i w:val="0"/>
          <w:iCs w:val="0"/>
          <w:sz w:val="24"/>
          <w:szCs w:val="20"/>
        </w:rPr>
      </w:pPr>
      <w:r>
        <w:rPr>
          <w:rFonts w:ascii="Times New Roman" w:eastAsia="Times New Roman" w:hAnsi="Times New Roman" w:cs="Times New Roman"/>
          <w:bCs w:val="0"/>
          <w:i w:val="0"/>
          <w:iCs w:val="0"/>
          <w:sz w:val="24"/>
          <w:szCs w:val="20"/>
        </w:rPr>
        <w:t>Nová dohoda WTO o u</w:t>
      </w:r>
      <w:r w:rsidRPr="00E5581B">
        <w:rPr>
          <w:rFonts w:ascii="Times New Roman" w:eastAsia="Times New Roman" w:hAnsi="Times New Roman" w:cs="Times New Roman"/>
          <w:bCs w:val="0"/>
          <w:i w:val="0"/>
          <w:iCs w:val="0"/>
          <w:sz w:val="24"/>
          <w:szCs w:val="20"/>
        </w:rPr>
        <w:t>ľahčovan</w:t>
      </w:r>
      <w:r>
        <w:rPr>
          <w:rFonts w:ascii="Times New Roman" w:eastAsia="Times New Roman" w:hAnsi="Times New Roman" w:cs="Times New Roman"/>
          <w:bCs w:val="0"/>
          <w:i w:val="0"/>
          <w:iCs w:val="0"/>
          <w:sz w:val="24"/>
          <w:szCs w:val="20"/>
        </w:rPr>
        <w:t>í</w:t>
      </w:r>
      <w:r w:rsidRPr="00E5581B">
        <w:rPr>
          <w:rFonts w:ascii="Times New Roman" w:eastAsia="Times New Roman" w:hAnsi="Times New Roman" w:cs="Times New Roman"/>
          <w:bCs w:val="0"/>
          <w:i w:val="0"/>
          <w:iCs w:val="0"/>
          <w:sz w:val="24"/>
          <w:szCs w:val="20"/>
        </w:rPr>
        <w:t xml:space="preserve"> obchodu</w:t>
      </w:r>
    </w:p>
    <w:p w:rsidR="005301DC" w:rsidRPr="00A415C1" w:rsidRDefault="005301DC" w:rsidP="005301DC">
      <w:pPr>
        <w:ind w:firstLine="708"/>
        <w:jc w:val="both"/>
      </w:pPr>
      <w:r>
        <w:t>Nová multilaterálna dohoda o u</w:t>
      </w:r>
      <w:r w:rsidRPr="00A415C1">
        <w:t>ľahčovan</w:t>
      </w:r>
      <w:r>
        <w:t>í</w:t>
      </w:r>
      <w:r w:rsidRPr="00A415C1">
        <w:t xml:space="preserve"> obchodu je kľúčov</w:t>
      </w:r>
      <w:r>
        <w:t>ým výsledkom 9. Ministerskej konferencie WTO. V</w:t>
      </w:r>
      <w:r w:rsidRPr="00A415C1">
        <w:t xml:space="preserve">o všeobecnosti sa týka zlepšenia colných procedúr, znižovania byrokracie, boja proti korupcii a znižovania nákladov podnikateľov súvisiacich s realizovaním zahraničného obchodu. Výsledok tejto dohody bude </w:t>
      </w:r>
      <w:proofErr w:type="spellStart"/>
      <w:r w:rsidRPr="00A415C1">
        <w:t>benefitom</w:t>
      </w:r>
      <w:proofErr w:type="spellEnd"/>
      <w:r w:rsidRPr="00A415C1">
        <w:t xml:space="preserve"> pre všetkých členov WTO, t.j. pre vyspelé i rozvojové krajiny. Podľa ekonomických odhadov E</w:t>
      </w:r>
      <w:r>
        <w:t>urópskej komisie</w:t>
      </w:r>
      <w:r w:rsidRPr="00A415C1">
        <w:t xml:space="preserve"> by zníženie globálnych obchodných nákladov o</w:t>
      </w:r>
      <w:r>
        <w:t> </w:t>
      </w:r>
      <w:r w:rsidRPr="00A415C1">
        <w:t>1</w:t>
      </w:r>
      <w:r>
        <w:t> </w:t>
      </w:r>
      <w:r w:rsidRPr="00A415C1">
        <w:t xml:space="preserve">% </w:t>
      </w:r>
      <w:r>
        <w:t xml:space="preserve">malo </w:t>
      </w:r>
      <w:r w:rsidRPr="00A415C1">
        <w:t>zvýši</w:t>
      </w:r>
      <w:r>
        <w:t>ť</w:t>
      </w:r>
      <w:r w:rsidRPr="00A415C1">
        <w:t xml:space="preserve"> celosvetový hospodársky výsledok o viac než 40 mld. USD. Francúzsky akademický inštitút pre medzinárodnú ekonomiku CEPII (Centre </w:t>
      </w:r>
      <w:proofErr w:type="spellStart"/>
      <w:r w:rsidRPr="00A415C1">
        <w:t>d'Etudes</w:t>
      </w:r>
      <w:proofErr w:type="spellEnd"/>
      <w:r w:rsidRPr="00A415C1">
        <w:t xml:space="preserve"> </w:t>
      </w:r>
      <w:proofErr w:type="spellStart"/>
      <w:r w:rsidRPr="00A415C1">
        <w:t>Prospectives</w:t>
      </w:r>
      <w:proofErr w:type="spellEnd"/>
      <w:r w:rsidRPr="00A415C1">
        <w:t xml:space="preserve"> </w:t>
      </w:r>
      <w:proofErr w:type="spellStart"/>
      <w:r w:rsidRPr="00A415C1">
        <w:t>et</w:t>
      </w:r>
      <w:proofErr w:type="spellEnd"/>
      <w:r w:rsidRPr="00A415C1">
        <w:t xml:space="preserve"> </w:t>
      </w:r>
      <w:proofErr w:type="spellStart"/>
      <w:r w:rsidRPr="00A415C1">
        <w:t>d'Informations</w:t>
      </w:r>
      <w:proofErr w:type="spellEnd"/>
      <w:r w:rsidRPr="00A415C1">
        <w:t xml:space="preserve"> </w:t>
      </w:r>
      <w:proofErr w:type="spellStart"/>
      <w:r w:rsidRPr="00A415C1">
        <w:t>Internationales</w:t>
      </w:r>
      <w:proofErr w:type="spellEnd"/>
      <w:r w:rsidRPr="00A415C1">
        <w:t>)</w:t>
      </w:r>
      <w:r>
        <w:t xml:space="preserve"> </w:t>
      </w:r>
      <w:r w:rsidRPr="00A415C1">
        <w:t xml:space="preserve">predpokladá, že výsledná dohoda o uľahčovaní obchodu prinesie dodatočné zvýšenie svetového HDP až o 100 mld. USD ročne. V tejto súvislosti je potrebné zdôrazniť, že proporcionálne na veľkosť ekonomiky a mieru zapojenia do svetového obchodu bude z týchto </w:t>
      </w:r>
      <w:proofErr w:type="spellStart"/>
      <w:r w:rsidRPr="00A415C1">
        <w:t>benefitov</w:t>
      </w:r>
      <w:proofErr w:type="spellEnd"/>
      <w:r w:rsidRPr="00A415C1">
        <w:t xml:space="preserve"> profitovať aj Slovenská republika.</w:t>
      </w:r>
    </w:p>
    <w:p w:rsidR="005301DC" w:rsidRPr="00A415C1" w:rsidRDefault="005301DC" w:rsidP="005301DC">
      <w:pPr>
        <w:jc w:val="both"/>
      </w:pPr>
    </w:p>
    <w:p w:rsidR="005301DC" w:rsidRPr="00A415C1" w:rsidRDefault="005301DC" w:rsidP="005301DC">
      <w:pPr>
        <w:ind w:firstLine="708"/>
        <w:jc w:val="both"/>
      </w:pPr>
      <w:r>
        <w:t xml:space="preserve">Táto dohoda prinesie </w:t>
      </w:r>
      <w:r w:rsidRPr="00A415C1">
        <w:t xml:space="preserve">zjednodušenie a zefektívnenie medzinárodného obchodu. Vládne orgány majú tendenciu pri colnom vybavovaní tovarov na dovoz, vývoz, či tranzit predkladať neprimerané požiadavky týkajúce sa prípravy a predkladania rozsiahlych informácií a dokumentov, čo </w:t>
      </w:r>
      <w:r w:rsidRPr="00A415C1">
        <w:rPr>
          <w:color w:val="000000"/>
        </w:rPr>
        <w:t>môže predstavovať vážnu prekážku rozvoja a efektívnosti medzinárodného obchodu, najmä pre malé a stredné podniky. S problematikou u</w:t>
      </w:r>
      <w:r w:rsidRPr="00A415C1">
        <w:t>ľahčovania obchodu je spojených množstvo subjektov (colné orgány, dopravcovia, banky, vlády, súkromný sektor, medzinárodné organizácie), ktoré sa preto usilujú o zjednodušenie prostredia pre obchod a dopravu pri znížení celkových nákladov medzinárodných obchodných transakcií prostredníctvom medzinárodne dohodnutých transparentných pravidiel a nástrojov týkajúcich sa obchodu a dopravy. Udržateľné uľahčovanie obchodu závisí od aplikácie informačných a komunikačných technológií a väzieb medzi národnou administratívou (coln</w:t>
      </w:r>
      <w:r>
        <w:t>é orgány</w:t>
      </w:r>
      <w:r w:rsidRPr="00A415C1">
        <w:t xml:space="preserve"> a obchod), regionálnymi obchodnými dopravnými koridormi a globálnymi dopravnými službami.</w:t>
      </w:r>
    </w:p>
    <w:p w:rsidR="005301DC" w:rsidRPr="00A415C1" w:rsidRDefault="005301DC" w:rsidP="005301DC"/>
    <w:p w:rsidR="005301DC" w:rsidRPr="00BC4D2E" w:rsidRDefault="005301DC" w:rsidP="005301DC">
      <w:pPr>
        <w:pStyle w:val="Zkladntext"/>
        <w:widowControl w:val="0"/>
        <w:ind w:firstLine="709"/>
        <w:jc w:val="both"/>
        <w:rPr>
          <w:b w:val="0"/>
        </w:rPr>
      </w:pPr>
      <w:r w:rsidRPr="00BC4D2E">
        <w:rPr>
          <w:b w:val="0"/>
        </w:rPr>
        <w:t xml:space="preserve">Konkrétny textový návrh dohody o uľahčovaní je rozdelený na dve základné časti, a to na sekciu I a sekciu II. V rámci sekcie I sa </w:t>
      </w:r>
      <w:r>
        <w:rPr>
          <w:b w:val="0"/>
        </w:rPr>
        <w:t>podarilo</w:t>
      </w:r>
      <w:r w:rsidRPr="00BC4D2E">
        <w:rPr>
          <w:b w:val="0"/>
        </w:rPr>
        <w:t xml:space="preserve"> vyjasni</w:t>
      </w:r>
      <w:r>
        <w:rPr>
          <w:b w:val="0"/>
        </w:rPr>
        <w:t>ť</w:t>
      </w:r>
      <w:r w:rsidRPr="00BC4D2E">
        <w:rPr>
          <w:b w:val="0"/>
        </w:rPr>
        <w:t xml:space="preserve"> a zlepši</w:t>
      </w:r>
      <w:r>
        <w:rPr>
          <w:b w:val="0"/>
        </w:rPr>
        <w:t>ť</w:t>
      </w:r>
      <w:r w:rsidRPr="00BC4D2E">
        <w:rPr>
          <w:b w:val="0"/>
        </w:rPr>
        <w:t xml:space="preserve"> príslušn</w:t>
      </w:r>
      <w:r>
        <w:rPr>
          <w:b w:val="0"/>
        </w:rPr>
        <w:t>é</w:t>
      </w:r>
      <w:r w:rsidRPr="00BC4D2E">
        <w:rPr>
          <w:b w:val="0"/>
        </w:rPr>
        <w:t xml:space="preserve"> aspekt</w:t>
      </w:r>
      <w:r>
        <w:rPr>
          <w:b w:val="0"/>
        </w:rPr>
        <w:t xml:space="preserve">y článku V </w:t>
      </w:r>
      <w:r w:rsidRPr="00BC4D2E">
        <w:rPr>
          <w:b w:val="0"/>
        </w:rPr>
        <w:t xml:space="preserve">(sloboda tranzitu), </w:t>
      </w:r>
      <w:r>
        <w:rPr>
          <w:b w:val="0"/>
        </w:rPr>
        <w:t xml:space="preserve">článku </w:t>
      </w:r>
      <w:r w:rsidRPr="00BC4D2E">
        <w:rPr>
          <w:b w:val="0"/>
        </w:rPr>
        <w:t>VIII (poplatky a f</w:t>
      </w:r>
      <w:r>
        <w:rPr>
          <w:b w:val="0"/>
        </w:rPr>
        <w:t>ormality pri dovoze a vývoze) a článku X </w:t>
      </w:r>
      <w:r w:rsidRPr="00BC4D2E">
        <w:rPr>
          <w:b w:val="0"/>
        </w:rPr>
        <w:t>(uverejňovanie a implementác</w:t>
      </w:r>
      <w:r>
        <w:rPr>
          <w:b w:val="0"/>
        </w:rPr>
        <w:t>ia obchodných predpisov) GATT (Všeobecná dohoda o clách a obchode) s </w:t>
      </w:r>
      <w:r w:rsidRPr="00BC4D2E">
        <w:rPr>
          <w:b w:val="0"/>
        </w:rPr>
        <w:t xml:space="preserve">cieľom ďalšieho urýchlenia colného vybavovania tovaru, vrátane tovaru v tranzite. </w:t>
      </w:r>
      <w:r>
        <w:rPr>
          <w:b w:val="0"/>
        </w:rPr>
        <w:t>Predmetom s</w:t>
      </w:r>
      <w:r w:rsidRPr="00BC4D2E">
        <w:rPr>
          <w:b w:val="0"/>
        </w:rPr>
        <w:t xml:space="preserve">ekcie II </w:t>
      </w:r>
      <w:r>
        <w:rPr>
          <w:b w:val="0"/>
        </w:rPr>
        <w:t>je</w:t>
      </w:r>
      <w:r w:rsidRPr="00BC4D2E">
        <w:rPr>
          <w:b w:val="0"/>
        </w:rPr>
        <w:t xml:space="preserve"> technick</w:t>
      </w:r>
      <w:r>
        <w:rPr>
          <w:b w:val="0"/>
        </w:rPr>
        <w:t>á pomoc a podpora</w:t>
      </w:r>
      <w:r w:rsidRPr="00BC4D2E">
        <w:rPr>
          <w:b w:val="0"/>
        </w:rPr>
        <w:t xml:space="preserve"> budovania kapacít, ktoré majú rozvojovým a najmenej rozvinutým krajinám uľahčiť budúcu implementáciu prijatých záväzkov v sekcii I. Do sekcie II patrí aj špeciálne a rozdielne zaobchádzanie (SDT) obsahujúce ďalšie flexibility, ktoré umožnia rozvojovým krajinám rozdeliť si budúce záväzky do troch kategórií s rôznym termínom vstupu do platnosti. V kategórii A budú ustanovenia, ktoré budú musieť členské krajiny WTO implementovať odo dňa vstupu dohody do platnosti. Ustanovenia v kategórii B budú implementované po istom časovom období od vstupu dohody do platnosti. Kategória C bude obsahovať ustanovenia, pre implementáciu ktorých bude dotknutým členským krajinám WTO poskytnutá technická pomoc a súčasne bude stanovené aj prechodné obdobie. Táto posledná kategória je cielená pre ekonomicky veľmi slabé rozvojové krajiny a najmenej rozvinuté krajiny.</w:t>
      </w:r>
    </w:p>
    <w:p w:rsidR="005301DC" w:rsidRPr="00A415C1" w:rsidRDefault="005301DC" w:rsidP="005301DC">
      <w:pPr>
        <w:pStyle w:val="Zkladntext"/>
      </w:pPr>
    </w:p>
    <w:p w:rsidR="005301DC" w:rsidRPr="00A415C1" w:rsidRDefault="005301DC" w:rsidP="005301DC">
      <w:pPr>
        <w:tabs>
          <w:tab w:val="left" w:pos="709"/>
          <w:tab w:val="left" w:pos="1080"/>
        </w:tabs>
        <w:ind w:firstLine="709"/>
        <w:jc w:val="both"/>
      </w:pPr>
      <w:r>
        <w:t>V ministerskom rozhodnutí sa tiež schválilo, že v prvom polroku 2014 bude text novej dohody predmetom formálnej právnej kontroly a najneskôr do konca júla 2014 bude Generálnou radou WTO odsúhlasený zoznam notifikácií týkajúcich sa záväzkov v rámci kategórie A. Tento zoznam bude vo forme protokolu pripojený k dohode a otvorený na schválenie v termíne do 31. júla 2015. V</w:t>
      </w:r>
      <w:r w:rsidRPr="00A415C1">
        <w:t>eľk</w:t>
      </w:r>
      <w:r>
        <w:t>é</w:t>
      </w:r>
      <w:r w:rsidRPr="00A415C1">
        <w:t xml:space="preserve"> rýchlo rastúc</w:t>
      </w:r>
      <w:r>
        <w:t>e</w:t>
      </w:r>
      <w:r w:rsidRPr="00A415C1">
        <w:t xml:space="preserve"> rozvojov</w:t>
      </w:r>
      <w:r>
        <w:t>é</w:t>
      </w:r>
      <w:r w:rsidRPr="00A415C1">
        <w:t xml:space="preserve"> kraj</w:t>
      </w:r>
      <w:r>
        <w:t>iny</w:t>
      </w:r>
      <w:r w:rsidRPr="00A415C1">
        <w:t xml:space="preserve"> ("</w:t>
      </w:r>
      <w:proofErr w:type="spellStart"/>
      <w:r w:rsidRPr="00A415C1">
        <w:t>emerging</w:t>
      </w:r>
      <w:proofErr w:type="spellEnd"/>
      <w:r w:rsidRPr="00A415C1">
        <w:t xml:space="preserve"> </w:t>
      </w:r>
      <w:proofErr w:type="spellStart"/>
      <w:r w:rsidRPr="00A415C1">
        <w:t>economies</w:t>
      </w:r>
      <w:proofErr w:type="spellEnd"/>
      <w:r w:rsidRPr="00A415C1">
        <w:t>")</w:t>
      </w:r>
      <w:r>
        <w:t xml:space="preserve"> sa vo vyhláseniach zaviazali</w:t>
      </w:r>
      <w:r w:rsidRPr="00A415C1">
        <w:t>, že budú väčšinu záväzkov zo sekcie I implementovať hneď po vstupe dohody do platnosti a že nevyužijú flexibility kategórie C, ktoré majú byť určené len pre najmenej rozvinuté krajiny.</w:t>
      </w:r>
    </w:p>
    <w:p w:rsidR="005301DC" w:rsidRPr="00A415C1" w:rsidRDefault="005301DC" w:rsidP="005301DC">
      <w:pPr>
        <w:jc w:val="both"/>
      </w:pPr>
    </w:p>
    <w:p w:rsidR="005301DC" w:rsidRPr="008032ED" w:rsidRDefault="005301DC" w:rsidP="005301DC">
      <w:pPr>
        <w:autoSpaceDE w:val="0"/>
        <w:autoSpaceDN w:val="0"/>
        <w:adjustRightInd w:val="0"/>
        <w:ind w:firstLine="709"/>
        <w:jc w:val="both"/>
        <w:rPr>
          <w:b/>
          <w:i/>
          <w:color w:val="000000"/>
        </w:rPr>
      </w:pPr>
      <w:r w:rsidRPr="008032ED">
        <w:rPr>
          <w:b/>
          <w:i/>
          <w:color w:val="000000"/>
        </w:rPr>
        <w:t>SR víta dosiahnutie záväznej dohody WTO o uľahčovaní obchodu, ktorá vytvorí nový multilaterálny rámec pravidiel o uľahčovaní obchodu založeného na princípoch WTO (GATT) v súlade s harmonizáciou postupov vedúcich k zjednodušeniu celého systému pri uskutočňovaní obchodu, zahrňujúc zjednodušenie colných predpisov, prenos a spracovanie dokumentov, rýchlejšie vybavovanie na hraniciach a transpa</w:t>
      </w:r>
      <w:r>
        <w:rPr>
          <w:b/>
          <w:i/>
          <w:color w:val="000000"/>
        </w:rPr>
        <w:t>rentnosť v colnom konaní a </w:t>
      </w:r>
      <w:r w:rsidRPr="008032ED">
        <w:rPr>
          <w:b/>
          <w:i/>
          <w:color w:val="000000"/>
        </w:rPr>
        <w:t xml:space="preserve">pod. V prvom polroku 2014 na rokovaniach WTO zameraných na prípravu protokolu obsahujúceho </w:t>
      </w:r>
      <w:r w:rsidRPr="008032ED">
        <w:rPr>
          <w:b/>
          <w:i/>
        </w:rPr>
        <w:t>zoznam notifikácií týkajúcich sa záväzkov v rámci kategórie A bude potrebné zabezpečiť dodržanie vyhlásenia veľkých rýchlo rastúcich rozvojových krajín, že budú väčšinu záväzkov zo sekcie I implementovať hneď po vstupe dohody do platnosti.</w:t>
      </w:r>
    </w:p>
    <w:p w:rsidR="005301DC" w:rsidRDefault="005301DC" w:rsidP="005301DC">
      <w:pPr>
        <w:widowControl w:val="0"/>
        <w:rPr>
          <w:szCs w:val="20"/>
        </w:rPr>
      </w:pPr>
    </w:p>
    <w:p w:rsidR="005301DC" w:rsidRPr="00BC4D2E" w:rsidRDefault="005301DC" w:rsidP="005301DC">
      <w:pPr>
        <w:widowControl w:val="0"/>
        <w:rPr>
          <w:szCs w:val="20"/>
        </w:rPr>
      </w:pPr>
    </w:p>
    <w:p w:rsidR="005301DC" w:rsidRPr="00831D58" w:rsidRDefault="005301DC" w:rsidP="005301DC">
      <w:pPr>
        <w:pStyle w:val="Nadpis5"/>
        <w:keepLines w:val="0"/>
        <w:widowControl w:val="0"/>
        <w:spacing w:before="0"/>
        <w:rPr>
          <w:rFonts w:ascii="Times New Roman" w:eastAsia="Times New Roman" w:hAnsi="Times New Roman" w:cs="Times New Roman"/>
          <w:b/>
          <w:color w:val="auto"/>
          <w:szCs w:val="20"/>
        </w:rPr>
      </w:pPr>
      <w:r w:rsidRPr="00831D58">
        <w:rPr>
          <w:rFonts w:ascii="Times New Roman" w:eastAsia="Times New Roman" w:hAnsi="Times New Roman" w:cs="Times New Roman"/>
          <w:b/>
          <w:color w:val="auto"/>
          <w:szCs w:val="20"/>
        </w:rPr>
        <w:t>Poľnohospodárstvo</w:t>
      </w:r>
    </w:p>
    <w:p w:rsidR="005301DC" w:rsidRDefault="005301DC" w:rsidP="005301DC">
      <w:pPr>
        <w:pStyle w:val="Nzov"/>
        <w:ind w:firstLine="708"/>
        <w:jc w:val="both"/>
        <w:rPr>
          <w:bCs/>
          <w:sz w:val="24"/>
        </w:rPr>
      </w:pPr>
      <w:r>
        <w:rPr>
          <w:bCs/>
          <w:sz w:val="24"/>
        </w:rPr>
        <w:t xml:space="preserve">V rámci agendy poľnohospodárstva boli </w:t>
      </w:r>
      <w:r w:rsidRPr="003967DA">
        <w:rPr>
          <w:bCs/>
          <w:sz w:val="24"/>
        </w:rPr>
        <w:t xml:space="preserve">na 9. MK </w:t>
      </w:r>
      <w:r>
        <w:rPr>
          <w:bCs/>
          <w:sz w:val="24"/>
        </w:rPr>
        <w:t>prijaté tri ministerské rozhodnutia, a to k problematike programov všeobecných služieb, verejného držania</w:t>
      </w:r>
      <w:r w:rsidRPr="005321F4">
        <w:rPr>
          <w:bCs/>
          <w:sz w:val="24"/>
        </w:rPr>
        <w:t xml:space="preserve"> zásob pre účely potravinovej bezpečnosti</w:t>
      </w:r>
      <w:r>
        <w:rPr>
          <w:bCs/>
          <w:sz w:val="24"/>
        </w:rPr>
        <w:t xml:space="preserve">, administrovaniu dovozných colných kvót </w:t>
      </w:r>
      <w:r w:rsidRPr="00AC25B8">
        <w:rPr>
          <w:bCs/>
          <w:sz w:val="24"/>
        </w:rPr>
        <w:t>a jedna deklarácia k</w:t>
      </w:r>
      <w:r>
        <w:rPr>
          <w:bCs/>
          <w:sz w:val="24"/>
        </w:rPr>
        <w:t> vývoznej súťaži.</w:t>
      </w:r>
    </w:p>
    <w:p w:rsidR="005301DC" w:rsidRDefault="005301DC" w:rsidP="005301DC">
      <w:pPr>
        <w:pStyle w:val="Nzov"/>
        <w:jc w:val="both"/>
        <w:rPr>
          <w:bCs/>
          <w:sz w:val="24"/>
        </w:rPr>
      </w:pPr>
    </w:p>
    <w:p w:rsidR="005301DC" w:rsidRPr="005321F4" w:rsidRDefault="005301DC" w:rsidP="005301DC">
      <w:pPr>
        <w:pStyle w:val="Nzov"/>
        <w:jc w:val="both"/>
        <w:rPr>
          <w:bCs/>
          <w:i/>
          <w:sz w:val="24"/>
          <w:u w:val="single"/>
        </w:rPr>
      </w:pPr>
      <w:r w:rsidRPr="005321F4">
        <w:rPr>
          <w:bCs/>
          <w:i/>
          <w:sz w:val="24"/>
          <w:u w:val="single"/>
        </w:rPr>
        <w:t>Všeobecné služby</w:t>
      </w:r>
    </w:p>
    <w:p w:rsidR="005301DC" w:rsidRDefault="005301DC" w:rsidP="005301DC">
      <w:pPr>
        <w:pStyle w:val="Nzov"/>
        <w:ind w:firstLine="708"/>
        <w:jc w:val="both"/>
        <w:rPr>
          <w:bCs/>
          <w:sz w:val="24"/>
        </w:rPr>
      </w:pPr>
      <w:r>
        <w:rPr>
          <w:bCs/>
          <w:sz w:val="24"/>
        </w:rPr>
        <w:t xml:space="preserve">Ministerské rozhodnutie má len formu politického vyhlásenia, ktorým sa potvrdzuje dôležitosť programov všeobecných služieb pre rozvoj vidieka, potravinovú bezpečnosť a zmierňovanie chudoby predovšetkým v rozvojových krajinách. Konkrétne ide o programy všeobecných služieb, ktoré sú definované v Prílohe 2 k Dohode WTO o poľnohospodárstve </w:t>
      </w:r>
      <w:r w:rsidRPr="00AC25B8">
        <w:rPr>
          <w:bCs/>
          <w:sz w:val="24"/>
        </w:rPr>
        <w:t>v rámci zeleného koša</w:t>
      </w:r>
      <w:r>
        <w:rPr>
          <w:bCs/>
          <w:sz w:val="24"/>
        </w:rPr>
        <w:t xml:space="preserve"> (t.j. s </w:t>
      </w:r>
      <w:r w:rsidRPr="00AC25B8">
        <w:rPr>
          <w:bCs/>
          <w:sz w:val="24"/>
        </w:rPr>
        <w:t>minimálnym alebo žiadnym narúšajúcim dopadom na obchod).</w:t>
      </w:r>
      <w:r>
        <w:rPr>
          <w:bCs/>
          <w:sz w:val="24"/>
        </w:rPr>
        <w:t xml:space="preserve"> </w:t>
      </w:r>
      <w:r w:rsidRPr="00AC25B8">
        <w:rPr>
          <w:bCs/>
          <w:sz w:val="24"/>
        </w:rPr>
        <w:t>Ministerské rozhodnutie sa týka</w:t>
      </w:r>
      <w:r>
        <w:rPr>
          <w:bCs/>
          <w:sz w:val="24"/>
        </w:rPr>
        <w:t xml:space="preserve"> </w:t>
      </w:r>
      <w:r w:rsidRPr="00AC25B8">
        <w:rPr>
          <w:bCs/>
          <w:sz w:val="24"/>
        </w:rPr>
        <w:t>doplnenia</w:t>
      </w:r>
      <w:r>
        <w:rPr>
          <w:bCs/>
          <w:sz w:val="24"/>
        </w:rPr>
        <w:t xml:space="preserve"> programov pôdnej reformy a zabezpečenia živobytia na vidieku </w:t>
      </w:r>
      <w:r w:rsidRPr="00AC25B8">
        <w:rPr>
          <w:bCs/>
          <w:sz w:val="24"/>
        </w:rPr>
        <w:t>do uvedenej prílohy</w:t>
      </w:r>
      <w:r>
        <w:rPr>
          <w:bCs/>
          <w:sz w:val="24"/>
        </w:rPr>
        <w:t>.</w:t>
      </w:r>
    </w:p>
    <w:p w:rsidR="005301DC" w:rsidRPr="00A415C1" w:rsidRDefault="005301DC" w:rsidP="005301DC">
      <w:pPr>
        <w:jc w:val="both"/>
        <w:rPr>
          <w:noProof/>
        </w:rPr>
      </w:pPr>
    </w:p>
    <w:p w:rsidR="005301DC" w:rsidRPr="003F6D64" w:rsidRDefault="005301DC" w:rsidP="005301DC">
      <w:pPr>
        <w:jc w:val="both"/>
        <w:rPr>
          <w:i/>
          <w:u w:val="single"/>
        </w:rPr>
      </w:pPr>
      <w:r w:rsidRPr="003F6D64">
        <w:rPr>
          <w:i/>
          <w:u w:val="single"/>
        </w:rPr>
        <w:t>Verejné držanie zásob pre účely potravinovej bezpečnosti</w:t>
      </w:r>
    </w:p>
    <w:p w:rsidR="005301DC" w:rsidRDefault="005301DC" w:rsidP="005301DC">
      <w:pPr>
        <w:ind w:firstLine="709"/>
        <w:jc w:val="both"/>
      </w:pPr>
      <w:r>
        <w:t xml:space="preserve">V prípade verejného držania zásob pre účely potravinovej bezpečnosti sa podarilo dosiahnuť dohodu o dočasnom mechanizme, ktorý zostane v platnosti, kým sa neuzatvorí dohoda o trvalom mechanizme. V tejto súvislosti sa členské krajiny WTO zaviazali rokovať o trvalom riešení s cieľom jeho prijatia na 11. Ministerskej konferencii. Tento výsledok súčasne zaručuje, že členské krajiny nebudú prostredníctvom systému riešenia sporov WTO  napádať súlad záväzkov rozvojových krajín vyplývajúcich z Dohody WTO o poľnohospodárstve, ktoré budú využívať podpory pre producentov tradičných </w:t>
      </w:r>
      <w:r w:rsidRPr="00514372">
        <w:t>a</w:t>
      </w:r>
      <w:r>
        <w:t> </w:t>
      </w:r>
      <w:r w:rsidRPr="00514372">
        <w:t>základných</w:t>
      </w:r>
      <w:r>
        <w:t xml:space="preserve"> </w:t>
      </w:r>
      <w:r w:rsidRPr="00514372">
        <w:t>poľnohospodárskych</w:t>
      </w:r>
      <w:r>
        <w:t xml:space="preserve"> plodín </w:t>
      </w:r>
      <w:r w:rsidRPr="00514372">
        <w:t>na výrobu potravín</w:t>
      </w:r>
      <w:r>
        <w:t xml:space="preserve">, ak dotknuté krajiny dodržia podmienky a požiadavky stanovené v dohode o dočasnom mechanizme. Konkrétne ide o podmienky a požiadavky týkajúce sa notifikácií a transparentnosti, opatrení proti obchádzaniu </w:t>
      </w:r>
      <w:r w:rsidRPr="00514372">
        <w:t>pravidiel</w:t>
      </w:r>
      <w:r>
        <w:t xml:space="preserve"> a ochranných opatrení, konzultácií a monitoringu vo vzťahu k fungovaniu dočasného mechanizmu verejného držania zásob pre účely potravinovej bezpečnosti.</w:t>
      </w:r>
    </w:p>
    <w:p w:rsidR="005301DC" w:rsidRDefault="005301DC" w:rsidP="005301DC">
      <w:pPr>
        <w:jc w:val="both"/>
        <w:rPr>
          <w:lang w:eastAsia="en-US"/>
        </w:rPr>
      </w:pPr>
    </w:p>
    <w:p w:rsidR="005301DC" w:rsidRPr="004A6472" w:rsidRDefault="005301DC" w:rsidP="005301DC">
      <w:pPr>
        <w:jc w:val="both"/>
        <w:rPr>
          <w:i/>
          <w:u w:val="single"/>
        </w:rPr>
      </w:pPr>
      <w:r w:rsidRPr="004A6472">
        <w:rPr>
          <w:i/>
          <w:u w:val="single"/>
        </w:rPr>
        <w:lastRenderedPageBreak/>
        <w:t>Administrovani</w:t>
      </w:r>
      <w:r>
        <w:rPr>
          <w:i/>
          <w:u w:val="single"/>
        </w:rPr>
        <w:t>e</w:t>
      </w:r>
      <w:r w:rsidRPr="004A6472">
        <w:rPr>
          <w:i/>
          <w:u w:val="single"/>
        </w:rPr>
        <w:t xml:space="preserve"> dovozných colných kvót</w:t>
      </w:r>
    </w:p>
    <w:p w:rsidR="005301DC" w:rsidRPr="00A415C1" w:rsidRDefault="005301DC" w:rsidP="005301DC">
      <w:pPr>
        <w:ind w:firstLine="708"/>
        <w:jc w:val="both"/>
      </w:pPr>
      <w:r>
        <w:t xml:space="preserve">Predmetom príslušného ministerského rozhodnutia je porozumenie o ustanoveniach týkajúcich sa administrovania colných kvót uplatňovaných pri dovoze poľnohospodárskych výrobkov, ktoré </w:t>
      </w:r>
      <w:r w:rsidRPr="00514372">
        <w:t>sú</w:t>
      </w:r>
      <w:r>
        <w:t xml:space="preserve"> definované v článku 2 Dohody WTO o poľnohospodárstve. Konkrétne sa dosiahla </w:t>
      </w:r>
      <w:r w:rsidRPr="00A415C1">
        <w:t>úprav</w:t>
      </w:r>
      <w:r>
        <w:t>a</w:t>
      </w:r>
      <w:r w:rsidRPr="00A415C1">
        <w:t xml:space="preserve"> v súčasných metódach administrovania colných kvót s cieľom čo najväčšieho a najefektívnejšieho čerpania objemov colných kvót. </w:t>
      </w:r>
      <w:r>
        <w:t>V </w:t>
      </w:r>
      <w:r w:rsidRPr="00A415C1">
        <w:t xml:space="preserve">prípade nízkeho čerpania colnej kvóty môže iný zainteresovaný člen WTO iniciovať zmenu administrovania colnej kvóty u dotknutého člena. </w:t>
      </w:r>
      <w:r>
        <w:t xml:space="preserve">Zároveň sú zadefinované aj ustanovenia </w:t>
      </w:r>
      <w:r w:rsidRPr="00A415C1">
        <w:t>špeciálneho a rozdielneho zaobchádzania (SDT), ktoré importujúcej rozvojovej krajine, ktorá nedostatočne čerpá colnú kvótu, umož</w:t>
      </w:r>
      <w:r>
        <w:t>ní</w:t>
      </w:r>
      <w:r w:rsidRPr="00A415C1">
        <w:t xml:space="preserve"> zvoliť si inú metódu administrovania alebo ponechať pôvodnú.</w:t>
      </w:r>
    </w:p>
    <w:p w:rsidR="005301DC" w:rsidRPr="00A415C1" w:rsidRDefault="005301DC" w:rsidP="005301DC">
      <w:pPr>
        <w:jc w:val="both"/>
      </w:pPr>
    </w:p>
    <w:p w:rsidR="005301DC" w:rsidRPr="005A7F54" w:rsidRDefault="005301DC" w:rsidP="005301DC">
      <w:pPr>
        <w:jc w:val="both"/>
        <w:rPr>
          <w:i/>
          <w:u w:val="single"/>
        </w:rPr>
      </w:pPr>
      <w:r w:rsidRPr="005A7F54">
        <w:rPr>
          <w:i/>
          <w:u w:val="single"/>
        </w:rPr>
        <w:t>Vývozná súťaž</w:t>
      </w:r>
    </w:p>
    <w:p w:rsidR="005301DC" w:rsidRDefault="005301DC" w:rsidP="005301DC">
      <w:pPr>
        <w:ind w:firstLine="708"/>
        <w:jc w:val="both"/>
        <w:rPr>
          <w:lang w:eastAsia="en-US"/>
        </w:rPr>
      </w:pPr>
      <w:r>
        <w:rPr>
          <w:bCs/>
        </w:rPr>
        <w:t xml:space="preserve">Ministerská deklarácia má len formu politického vyhlásenia, ktorým sa potvrdzuje, že všetky formy vývozných podpôr a všetky vývozné opatrenia s podobným účinkom sú značne obchod narúšajúcimi a protekcionistickými formami podpory. Týmto vyhlásením sa tiež potvrdzuje dôležitosť prijatia reformy Dohody WTO </w:t>
      </w:r>
      <w:r>
        <w:t xml:space="preserve">o poľnohospodárstve, ako je to zadefinované v pracovnom programe DDA a potvrdené v deklarácii z ministerskej konferencie </w:t>
      </w:r>
      <w:r w:rsidRPr="00514372">
        <w:t xml:space="preserve">WTO </w:t>
      </w:r>
      <w:r>
        <w:t>v </w:t>
      </w:r>
      <w:r w:rsidRPr="00A415C1">
        <w:t>Hongkongu</w:t>
      </w:r>
      <w:r w:rsidRPr="00A415C1">
        <w:rPr>
          <w:lang w:eastAsia="en-US"/>
        </w:rPr>
        <w:t xml:space="preserve"> (2005)</w:t>
      </w:r>
      <w:r>
        <w:rPr>
          <w:lang w:eastAsia="en-US"/>
        </w:rPr>
        <w:t xml:space="preserve">. Zároveň členské krajiny WTO potvrdili záväzok ďalej rokovať s cieľom paralelne eliminovať všetky formy vývozných podpôr a ďalších </w:t>
      </w:r>
      <w:r>
        <w:rPr>
          <w:bCs/>
        </w:rPr>
        <w:t xml:space="preserve">vývozných opatrení s podobným účinkom. </w:t>
      </w:r>
      <w:r>
        <w:rPr>
          <w:lang w:eastAsia="en-US"/>
        </w:rPr>
        <w:t xml:space="preserve">Vyjadrili tiež sklamanie, že sa nepodarilo dosiahnuť cieľ z ministerskej deklarácie z roku 2005, ktorá </w:t>
      </w:r>
      <w:r w:rsidRPr="00A415C1">
        <w:rPr>
          <w:lang w:eastAsia="en-US"/>
        </w:rPr>
        <w:t>stanovila rok 2013 ako termín pre paralelné odstránenie všetkých foriem vývozných subvencií.</w:t>
      </w:r>
      <w:r>
        <w:rPr>
          <w:lang w:eastAsia="en-US"/>
        </w:rPr>
        <w:t xml:space="preserve"> Na druhej strane ocenili doterajšie reformy a zníženie rozsahu používania vývozných podpôr zo strany niektorých členských krajín. Vyzvali tiež na pokračovanie v nastolených reformách.</w:t>
      </w:r>
    </w:p>
    <w:p w:rsidR="005301DC" w:rsidRPr="00A415C1" w:rsidRDefault="005301DC" w:rsidP="005301DC">
      <w:pPr>
        <w:pStyle w:val="Zarkazkladnhotextu32"/>
        <w:ind w:firstLine="0"/>
        <w:rPr>
          <w:highlight w:val="yellow"/>
        </w:rPr>
      </w:pPr>
    </w:p>
    <w:p w:rsidR="005301DC" w:rsidRPr="008032ED" w:rsidRDefault="005301DC" w:rsidP="005301DC">
      <w:pPr>
        <w:ind w:firstLine="709"/>
        <w:jc w:val="both"/>
        <w:rPr>
          <w:b/>
          <w:i/>
        </w:rPr>
      </w:pPr>
      <w:r w:rsidRPr="008032ED">
        <w:rPr>
          <w:b/>
          <w:i/>
          <w:color w:val="000000"/>
        </w:rPr>
        <w:t xml:space="preserve">Výsledky 9. MK v oblasti poľnohospodárstva sú pre </w:t>
      </w:r>
      <w:r w:rsidRPr="008032ED">
        <w:rPr>
          <w:b/>
          <w:i/>
        </w:rPr>
        <w:t>SR akceptovateľné, pretože sa vo všeobecnosti podarilo dosiahnuť vyvážený výsledok, ktorý je v záujme všetkých členských krajín WTO. Dosiahnuté výsledky sú tiež v súlade so spoločnou poľnohospodárskou politikou EÚ.</w:t>
      </w:r>
    </w:p>
    <w:p w:rsidR="005301DC" w:rsidRDefault="005301DC" w:rsidP="005301DC">
      <w:pPr>
        <w:pStyle w:val="Zkladntext21"/>
        <w:ind w:firstLine="0"/>
        <w:jc w:val="both"/>
      </w:pPr>
    </w:p>
    <w:p w:rsidR="005301DC" w:rsidRDefault="005301DC" w:rsidP="005301DC">
      <w:pPr>
        <w:pStyle w:val="Zkladntext21"/>
        <w:ind w:firstLine="0"/>
        <w:jc w:val="both"/>
      </w:pPr>
    </w:p>
    <w:p w:rsidR="005301DC" w:rsidRPr="00831D58" w:rsidRDefault="005301DC" w:rsidP="005301DC">
      <w:pPr>
        <w:pStyle w:val="Nadpis5"/>
        <w:keepLines w:val="0"/>
        <w:widowControl w:val="0"/>
        <w:spacing w:before="0"/>
        <w:rPr>
          <w:rFonts w:ascii="Times New Roman" w:eastAsia="Times New Roman" w:hAnsi="Times New Roman" w:cs="Times New Roman"/>
          <w:b/>
          <w:color w:val="auto"/>
          <w:szCs w:val="20"/>
        </w:rPr>
      </w:pPr>
      <w:r>
        <w:rPr>
          <w:rFonts w:ascii="Times New Roman" w:eastAsia="Times New Roman" w:hAnsi="Times New Roman" w:cs="Times New Roman"/>
          <w:b/>
          <w:color w:val="auto"/>
          <w:szCs w:val="20"/>
        </w:rPr>
        <w:t>Bavlna</w:t>
      </w:r>
    </w:p>
    <w:p w:rsidR="005301DC" w:rsidRDefault="005301DC" w:rsidP="005301DC">
      <w:pPr>
        <w:pStyle w:val="Nzov"/>
        <w:ind w:firstLine="708"/>
        <w:jc w:val="both"/>
        <w:rPr>
          <w:bCs/>
          <w:sz w:val="24"/>
        </w:rPr>
      </w:pPr>
      <w:r>
        <w:rPr>
          <w:bCs/>
          <w:sz w:val="24"/>
        </w:rPr>
        <w:t>Príslušné ministerské rozhodnutie z </w:t>
      </w:r>
      <w:r w:rsidRPr="003967DA">
        <w:rPr>
          <w:bCs/>
          <w:sz w:val="24"/>
        </w:rPr>
        <w:t xml:space="preserve">9. MK </w:t>
      </w:r>
      <w:r>
        <w:rPr>
          <w:bCs/>
          <w:sz w:val="24"/>
        </w:rPr>
        <w:t>zdôrazňuje vysokú dôležitosť bavlny pre viaceré ekonomiky rozvojových krajín a predovšetkým pre najmenej rozvinuté krajiny. Zároveň potvrdzuje rozhodnutie Generálnej rady WTO z roku 2004, ministerskú deklaráciu z</w:t>
      </w:r>
      <w:r w:rsidRPr="00D955D7">
        <w:rPr>
          <w:bCs/>
          <w:sz w:val="24"/>
        </w:rPr>
        <w:t> </w:t>
      </w:r>
      <w:r>
        <w:rPr>
          <w:bCs/>
          <w:sz w:val="24"/>
        </w:rPr>
        <w:t xml:space="preserve">Hongkongu z roku </w:t>
      </w:r>
      <w:r w:rsidRPr="00D955D7">
        <w:rPr>
          <w:bCs/>
          <w:sz w:val="24"/>
        </w:rPr>
        <w:t>2005</w:t>
      </w:r>
      <w:r>
        <w:rPr>
          <w:bCs/>
          <w:sz w:val="24"/>
        </w:rPr>
        <w:t xml:space="preserve"> a záväzok z predchádzajúcej ministerskej konferencie (Ženeva, 2011) pokračovať v doterajšej práci s cieľom vyriešiť problematiku bavlny v rámci poľnohospodárskych negociácií ambiciózne, urýchlene a špecificky. Základným cieľom je odstránenie všetkých</w:t>
      </w:r>
      <w:r w:rsidRPr="00AE4DC9">
        <w:rPr>
          <w:bCs/>
          <w:sz w:val="24"/>
        </w:rPr>
        <w:t xml:space="preserve"> for</w:t>
      </w:r>
      <w:r>
        <w:rPr>
          <w:bCs/>
          <w:sz w:val="24"/>
        </w:rPr>
        <w:t>ie</w:t>
      </w:r>
      <w:r w:rsidRPr="00AE4DC9">
        <w:rPr>
          <w:bCs/>
          <w:sz w:val="24"/>
        </w:rPr>
        <w:t>m vývozných subvencií vo vyspelých krajinách</w:t>
      </w:r>
      <w:r>
        <w:rPr>
          <w:bCs/>
          <w:sz w:val="24"/>
        </w:rPr>
        <w:t xml:space="preserve">, ktoré majú tiež </w:t>
      </w:r>
      <w:r w:rsidRPr="00AE4DC9">
        <w:rPr>
          <w:bCs/>
          <w:sz w:val="24"/>
        </w:rPr>
        <w:t>poskytnú</w:t>
      </w:r>
      <w:r>
        <w:rPr>
          <w:bCs/>
          <w:sz w:val="24"/>
        </w:rPr>
        <w:t>ť</w:t>
      </w:r>
      <w:r w:rsidRPr="00AE4DC9">
        <w:rPr>
          <w:bCs/>
          <w:sz w:val="24"/>
        </w:rPr>
        <w:t xml:space="preserve"> voľný prístup na trh (bez ciel a</w:t>
      </w:r>
      <w:r>
        <w:rPr>
          <w:bCs/>
          <w:sz w:val="24"/>
        </w:rPr>
        <w:t xml:space="preserve"> colných </w:t>
      </w:r>
      <w:r w:rsidRPr="00AE4DC9">
        <w:rPr>
          <w:bCs/>
          <w:sz w:val="24"/>
        </w:rPr>
        <w:t>kvót) najmenej rozvinutým krajinám.</w:t>
      </w:r>
    </w:p>
    <w:p w:rsidR="005301DC" w:rsidRDefault="005301DC" w:rsidP="005301DC">
      <w:pPr>
        <w:pStyle w:val="Nzov"/>
        <w:jc w:val="both"/>
        <w:rPr>
          <w:bCs/>
          <w:sz w:val="24"/>
        </w:rPr>
      </w:pPr>
    </w:p>
    <w:p w:rsidR="005301DC" w:rsidRPr="008032ED" w:rsidRDefault="005301DC" w:rsidP="005301DC">
      <w:pPr>
        <w:ind w:firstLine="709"/>
        <w:jc w:val="both"/>
        <w:rPr>
          <w:b/>
          <w:i/>
        </w:rPr>
      </w:pPr>
      <w:r w:rsidRPr="008032ED">
        <w:rPr>
          <w:b/>
          <w:i/>
        </w:rPr>
        <w:t>Dosiahnutý výsledok je pre SR akceptovateľný. SR nie je producentom bavlny, a preto sa jej táto problematika dotýka len nepriamo.</w:t>
      </w:r>
    </w:p>
    <w:p w:rsidR="005301DC" w:rsidRPr="00AF7749" w:rsidRDefault="005301DC" w:rsidP="005301DC">
      <w:pPr>
        <w:pStyle w:val="Zkladntext21"/>
        <w:ind w:firstLine="0"/>
        <w:jc w:val="both"/>
      </w:pPr>
    </w:p>
    <w:p w:rsidR="005301DC" w:rsidRPr="00A415C1" w:rsidRDefault="005301DC" w:rsidP="005301DC">
      <w:pPr>
        <w:pStyle w:val="Zkladntext21"/>
        <w:ind w:firstLine="0"/>
        <w:jc w:val="both"/>
      </w:pPr>
    </w:p>
    <w:p w:rsidR="005301DC" w:rsidRPr="003967DA" w:rsidRDefault="005301DC" w:rsidP="005301DC">
      <w:pPr>
        <w:pStyle w:val="Nadpis6"/>
        <w:keepLines w:val="0"/>
        <w:widowControl w:val="0"/>
        <w:spacing w:before="0"/>
        <w:jc w:val="both"/>
        <w:rPr>
          <w:rFonts w:ascii="Times New Roman" w:eastAsia="Times New Roman" w:hAnsi="Times New Roman" w:cs="Times New Roman"/>
          <w:b/>
          <w:bCs/>
          <w:i w:val="0"/>
          <w:iCs w:val="0"/>
          <w:color w:val="auto"/>
        </w:rPr>
      </w:pPr>
      <w:r w:rsidRPr="003967DA">
        <w:rPr>
          <w:rFonts w:ascii="Times New Roman" w:eastAsia="Times New Roman" w:hAnsi="Times New Roman" w:cs="Times New Roman"/>
          <w:b/>
          <w:bCs/>
          <w:i w:val="0"/>
          <w:iCs w:val="0"/>
          <w:color w:val="auto"/>
        </w:rPr>
        <w:t>Rozvojové aspekty a záležitosti najmenej rozvinutých krajín</w:t>
      </w:r>
    </w:p>
    <w:p w:rsidR="005301DC" w:rsidRPr="003967DA" w:rsidRDefault="005301DC" w:rsidP="005301DC">
      <w:pPr>
        <w:ind w:firstLine="709"/>
        <w:jc w:val="both"/>
        <w:rPr>
          <w:bCs/>
        </w:rPr>
      </w:pPr>
      <w:r>
        <w:rPr>
          <w:bCs/>
        </w:rPr>
        <w:t xml:space="preserve">V prípade rozvojovej agendy a záujmov najmenej rozvinutých krajín boli na 9. MK prijaté štyri ministerské rozhodnutia, ktoré sa konkrétne týkajú preferenčných pravidiel pôvodu, </w:t>
      </w:r>
      <w:r w:rsidRPr="003967DA">
        <w:rPr>
          <w:bCs/>
        </w:rPr>
        <w:t>výnimk</w:t>
      </w:r>
      <w:r>
        <w:rPr>
          <w:bCs/>
        </w:rPr>
        <w:t>y</w:t>
      </w:r>
      <w:r w:rsidRPr="003967DA">
        <w:rPr>
          <w:bCs/>
        </w:rPr>
        <w:t xml:space="preserve"> („</w:t>
      </w:r>
      <w:proofErr w:type="spellStart"/>
      <w:r w:rsidRPr="003967DA">
        <w:rPr>
          <w:bCs/>
        </w:rPr>
        <w:t>waiveru</w:t>
      </w:r>
      <w:proofErr w:type="spellEnd"/>
      <w:r w:rsidRPr="003967DA">
        <w:rPr>
          <w:bCs/>
        </w:rPr>
        <w:t>“) v obchode so službami,</w:t>
      </w:r>
      <w:r>
        <w:rPr>
          <w:bCs/>
        </w:rPr>
        <w:t xml:space="preserve"> p</w:t>
      </w:r>
      <w:r w:rsidRPr="003967DA">
        <w:rPr>
          <w:bCs/>
        </w:rPr>
        <w:t>rístupu na trh bez ciel a bez kvót</w:t>
      </w:r>
      <w:r>
        <w:rPr>
          <w:bCs/>
        </w:rPr>
        <w:t>, a </w:t>
      </w:r>
      <w:r w:rsidRPr="003967DA">
        <w:rPr>
          <w:bCs/>
        </w:rPr>
        <w:t>monitorovac</w:t>
      </w:r>
      <w:r>
        <w:rPr>
          <w:bCs/>
        </w:rPr>
        <w:t>ieho</w:t>
      </w:r>
      <w:r w:rsidRPr="003967DA">
        <w:rPr>
          <w:bCs/>
        </w:rPr>
        <w:t xml:space="preserve"> mechanizmu v rámci špeciálneho a rozdielneho zaobchádzania</w:t>
      </w:r>
      <w:r>
        <w:rPr>
          <w:bCs/>
        </w:rPr>
        <w:t>.</w:t>
      </w:r>
    </w:p>
    <w:p w:rsidR="005301DC" w:rsidRDefault="005301DC" w:rsidP="005301DC">
      <w:pPr>
        <w:jc w:val="both"/>
      </w:pPr>
    </w:p>
    <w:p w:rsidR="005301DC" w:rsidRDefault="005301DC" w:rsidP="005301DC">
      <w:pPr>
        <w:ind w:firstLine="709"/>
        <w:jc w:val="both"/>
      </w:pPr>
      <w:r w:rsidRPr="00A415C1">
        <w:t>Problematika rozvoja je integrálnou súčasťou negociácií DDA. Hlavným cieľom je väčšie zapojenie rozvojových a najmenej rozvinutých krajín do mnohostranného obchodného systému, ktoré by im pomohlo v ekonomickom rozvoji prostredníctvom obchodu. Záujem je aj o výraznejšie rozšírenie obchodu Juh – Juh (t.j. medzi samotnými rozvojovými krajinami), ktorý môže pozitívne ovplyvniť rast ich ekonomík.</w:t>
      </w:r>
    </w:p>
    <w:p w:rsidR="005301DC" w:rsidRDefault="005301DC" w:rsidP="005301DC">
      <w:pPr>
        <w:jc w:val="both"/>
      </w:pPr>
    </w:p>
    <w:p w:rsidR="005301DC" w:rsidRPr="003967DA" w:rsidRDefault="005301DC" w:rsidP="005301DC">
      <w:pPr>
        <w:tabs>
          <w:tab w:val="left" w:pos="709"/>
        </w:tabs>
        <w:jc w:val="both"/>
        <w:rPr>
          <w:i/>
          <w:u w:val="single"/>
        </w:rPr>
      </w:pPr>
      <w:r>
        <w:rPr>
          <w:i/>
          <w:u w:val="single"/>
        </w:rPr>
        <w:t>P</w:t>
      </w:r>
      <w:r w:rsidRPr="003967DA">
        <w:rPr>
          <w:i/>
          <w:u w:val="single"/>
        </w:rPr>
        <w:t>referenčné pravidlá pôvodu tovaru pre najmenej rozvinuté krajiny</w:t>
      </w:r>
    </w:p>
    <w:p w:rsidR="005301DC" w:rsidRPr="003967DA" w:rsidRDefault="005301DC" w:rsidP="005301DC">
      <w:pPr>
        <w:ind w:firstLine="709"/>
        <w:jc w:val="both"/>
        <w:rPr>
          <w:bCs/>
        </w:rPr>
      </w:pPr>
      <w:r w:rsidRPr="003967DA">
        <w:rPr>
          <w:bCs/>
        </w:rPr>
        <w:t>Výsledkom je prijatie nezáväzných usmernení pre jednostranné dojednania o</w:t>
      </w:r>
      <w:r>
        <w:rPr>
          <w:bCs/>
        </w:rPr>
        <w:t xml:space="preserve"> nerecipročných preferenčných </w:t>
      </w:r>
      <w:r w:rsidRPr="003967DA">
        <w:rPr>
          <w:bCs/>
        </w:rPr>
        <w:t>pravidlách pôvodu</w:t>
      </w:r>
      <w:r>
        <w:rPr>
          <w:bCs/>
        </w:rPr>
        <w:t>, ktorých cieľom je zvýšenie dovozov</w:t>
      </w:r>
      <w:r w:rsidRPr="003967DA">
        <w:rPr>
          <w:bCs/>
        </w:rPr>
        <w:t xml:space="preserve"> z najmenej rozvinutých krajín. Definujú sa prvky pre preferenčné pravidlá pôvodu a poskytuje sa návod na požadované doklady a transparentnosť. Návrh je v súlade so systémom preferenčných pravidiel pôvodu EÚ pre najmenej rozvinuté krajiny.</w:t>
      </w:r>
    </w:p>
    <w:p w:rsidR="005301DC" w:rsidRDefault="005301DC" w:rsidP="005301DC">
      <w:pPr>
        <w:tabs>
          <w:tab w:val="left" w:pos="709"/>
        </w:tabs>
        <w:contextualSpacing/>
        <w:jc w:val="both"/>
      </w:pPr>
    </w:p>
    <w:p w:rsidR="005301DC" w:rsidRPr="003967DA" w:rsidRDefault="005301DC" w:rsidP="005301DC">
      <w:pPr>
        <w:tabs>
          <w:tab w:val="left" w:pos="709"/>
          <w:tab w:val="left" w:pos="1080"/>
        </w:tabs>
        <w:jc w:val="both"/>
        <w:rPr>
          <w:i/>
          <w:u w:val="single"/>
        </w:rPr>
      </w:pPr>
      <w:r>
        <w:rPr>
          <w:i/>
          <w:u w:val="single"/>
        </w:rPr>
        <w:t xml:space="preserve">Sfunkčnenie </w:t>
      </w:r>
      <w:r w:rsidRPr="003967DA">
        <w:rPr>
          <w:i/>
          <w:u w:val="single"/>
        </w:rPr>
        <w:t>výnimk</w:t>
      </w:r>
      <w:r>
        <w:rPr>
          <w:i/>
          <w:u w:val="single"/>
        </w:rPr>
        <w:t>y</w:t>
      </w:r>
      <w:r w:rsidRPr="003967DA">
        <w:rPr>
          <w:i/>
          <w:u w:val="single"/>
        </w:rPr>
        <w:t xml:space="preserve"> („</w:t>
      </w:r>
      <w:proofErr w:type="spellStart"/>
      <w:r>
        <w:rPr>
          <w:i/>
          <w:u w:val="single"/>
        </w:rPr>
        <w:t>w</w:t>
      </w:r>
      <w:r w:rsidRPr="003967DA">
        <w:rPr>
          <w:i/>
          <w:u w:val="single"/>
        </w:rPr>
        <w:t>aiver</w:t>
      </w:r>
      <w:r>
        <w:rPr>
          <w:i/>
          <w:u w:val="single"/>
        </w:rPr>
        <w:t>a</w:t>
      </w:r>
      <w:proofErr w:type="spellEnd"/>
      <w:r w:rsidRPr="003967DA">
        <w:rPr>
          <w:i/>
          <w:u w:val="single"/>
        </w:rPr>
        <w:t>“) v obchode so službami najmenej rozvinutých krajín</w:t>
      </w:r>
    </w:p>
    <w:p w:rsidR="005301DC" w:rsidRDefault="005301DC" w:rsidP="005301DC">
      <w:pPr>
        <w:ind w:firstLine="709"/>
        <w:jc w:val="both"/>
      </w:pPr>
      <w:r>
        <w:rPr>
          <w:bCs/>
        </w:rPr>
        <w:t>Príslušné ministerské rozhodnutie</w:t>
      </w:r>
      <w:r w:rsidRPr="003967DA">
        <w:rPr>
          <w:bCs/>
        </w:rPr>
        <w:t xml:space="preserve"> sa zaoberá sfunkčnením </w:t>
      </w:r>
      <w:r>
        <w:rPr>
          <w:bCs/>
        </w:rPr>
        <w:t>„</w:t>
      </w:r>
      <w:proofErr w:type="spellStart"/>
      <w:r w:rsidRPr="003967DA">
        <w:rPr>
          <w:bCs/>
        </w:rPr>
        <w:t>waivera</w:t>
      </w:r>
      <w:proofErr w:type="spellEnd"/>
      <w:r>
        <w:rPr>
          <w:bCs/>
        </w:rPr>
        <w:t>“</w:t>
      </w:r>
      <w:r w:rsidRPr="003967DA">
        <w:rPr>
          <w:bCs/>
        </w:rPr>
        <w:t xml:space="preserve"> týkajúceho sa preferenčného zaobchádzania so službami a poskytovateľmi služieb z najmenej rozvinutých krajín.</w:t>
      </w:r>
      <w:r>
        <w:rPr>
          <w:bCs/>
        </w:rPr>
        <w:t xml:space="preserve"> </w:t>
      </w:r>
      <w:r>
        <w:t>P</w:t>
      </w:r>
      <w:r w:rsidRPr="008D56F8">
        <w:t xml:space="preserve">roblematika </w:t>
      </w:r>
      <w:r>
        <w:t>„</w:t>
      </w:r>
      <w:proofErr w:type="spellStart"/>
      <w:r>
        <w:t>waivera</w:t>
      </w:r>
      <w:proofErr w:type="spellEnd"/>
      <w:r>
        <w:t>“</w:t>
      </w:r>
      <w:r w:rsidRPr="008D56F8">
        <w:t xml:space="preserve"> bude pravidelne na programe zasadnutí Rady WTO pre obchod so službami, </w:t>
      </w:r>
      <w:r>
        <w:t>kde sa začne</w:t>
      </w:r>
      <w:r w:rsidRPr="008D56F8">
        <w:t xml:space="preserve"> proces vedúci k budúcemu sfunkčneniu </w:t>
      </w:r>
      <w:r>
        <w:t>„</w:t>
      </w:r>
      <w:proofErr w:type="spellStart"/>
      <w:r w:rsidRPr="008D56F8">
        <w:t>waiver</w:t>
      </w:r>
      <w:r>
        <w:t>a</w:t>
      </w:r>
      <w:proofErr w:type="spellEnd"/>
      <w:r>
        <w:t>“</w:t>
      </w:r>
      <w:r w:rsidRPr="008D56F8">
        <w:t>. Za účelom urýchlenia tohto procesu by mala Rada WTO pre obchod so službami zvolať stretnutie na vysokej úrovni do šiestich mesiacov po predložení požiadaviek zo strany najmenej rozvinutých krajín, v ktorých tieto krajiny predstavia konkrétne možnosti obchodne významných preferencií v sektoroch a módoch zaujímavých z</w:t>
      </w:r>
      <w:r>
        <w:t> </w:t>
      </w:r>
      <w:r w:rsidRPr="008D56F8">
        <w:t>pohľadu ich exportérov/poskytovateľov služieb. Na tomto stretnutí by ostatní členovia WTO mali indikovať sektory služieb, pre ktoré zamýšľajú poskytnúť preferenčné zaobchádzanie.</w:t>
      </w:r>
    </w:p>
    <w:p w:rsidR="005301DC" w:rsidRDefault="005301DC" w:rsidP="005301DC">
      <w:pPr>
        <w:ind w:firstLine="709"/>
        <w:jc w:val="both"/>
      </w:pPr>
      <w:r>
        <w:t>Zároveň sa</w:t>
      </w:r>
      <w:r w:rsidRPr="008D56F8">
        <w:t xml:space="preserve"> vyzýva</w:t>
      </w:r>
      <w:r>
        <w:t>jú</w:t>
      </w:r>
      <w:r w:rsidRPr="008D56F8">
        <w:t xml:space="preserve"> členov</w:t>
      </w:r>
      <w:r>
        <w:t>ia</w:t>
      </w:r>
      <w:r w:rsidRPr="008D56F8">
        <w:t xml:space="preserve"> WTO, aby zvážili aj ďalšie možnosti preferenčného prístupu na svoje trhy pre poskytovateľov služieb z najmenej rozvinutých krajín. Konkrétne ide o rozšírenie preferencií pokrytých MFN (doložka najvyšších výhod) výnimkami GATS (Všeobecná dohoda o obchode so službami) a existujúcimi dohodami o voľnom obchode na najmenej rozvinuté krajiny, odstránenie alebo zníženie limitácií prístupu na trh vrátane testov trhovej potreby a iných kvantitatívnych obmedzení, ako aj domácej regulácie a administratívnych bariér.</w:t>
      </w:r>
      <w:r>
        <w:t xml:space="preserve"> </w:t>
      </w:r>
      <w:r w:rsidRPr="008D56F8">
        <w:t xml:space="preserve">Dôležitým doplnkom </w:t>
      </w:r>
      <w:r>
        <w:t>„</w:t>
      </w:r>
      <w:proofErr w:type="spellStart"/>
      <w:r w:rsidRPr="008D56F8">
        <w:t>waiver</w:t>
      </w:r>
      <w:r>
        <w:t>a</w:t>
      </w:r>
      <w:proofErr w:type="spellEnd"/>
      <w:r>
        <w:t>“</w:t>
      </w:r>
      <w:r w:rsidRPr="008D56F8">
        <w:t xml:space="preserve"> má byť aj zlepšenie finančnej a technickej pomoci, ktorá má pomôcť najmenej rozvinutým krajinám v čo najväčšej miere využiť poskytnuté preferencie v službách.</w:t>
      </w:r>
    </w:p>
    <w:p w:rsidR="005301DC" w:rsidRDefault="005301DC" w:rsidP="005301DC">
      <w:pPr>
        <w:jc w:val="both"/>
      </w:pPr>
    </w:p>
    <w:p w:rsidR="005301DC" w:rsidRPr="007B004D" w:rsidRDefault="005301DC" w:rsidP="005301DC">
      <w:pPr>
        <w:jc w:val="both"/>
        <w:rPr>
          <w:i/>
          <w:u w:val="single"/>
        </w:rPr>
      </w:pPr>
      <w:r w:rsidRPr="007B004D">
        <w:rPr>
          <w:i/>
          <w:u w:val="single"/>
        </w:rPr>
        <w:t>Prístup na trh bez ciel a bez kvót pre najmenej rozvinuté krajiny</w:t>
      </w:r>
    </w:p>
    <w:p w:rsidR="005301DC" w:rsidRDefault="005301DC" w:rsidP="005301DC">
      <w:pPr>
        <w:ind w:firstLine="709"/>
        <w:jc w:val="both"/>
      </w:pPr>
      <w:r>
        <w:rPr>
          <w:bCs/>
        </w:rPr>
        <w:t xml:space="preserve">Príslušné ministerské rozhodnutie </w:t>
      </w:r>
      <w:r w:rsidRPr="008D56F8">
        <w:t>vyzýva tie vyspelé členské krajiny WTO, ktoré zatiaľ neposkytli všetkým najmenej rozvinutým krajinám prístup na trh cez ciel a bez kvót aspoň pre 97 % produktov, aby tak urobili do budúcej ministerskej konferencie. V podstate ide predovšetkým o USA, ktoré zatiaľ poskytujú preferenčný režim selektívne len pre krajiny Afriky. Zároveň rozhodnutie apeluje aj na rozvojové krajiny, aby poskytli tento rozsiahly preferenčný prístup na trh, ak sú schopné prijať takéto záväzky.</w:t>
      </w:r>
    </w:p>
    <w:p w:rsidR="005301DC" w:rsidRDefault="005301DC" w:rsidP="005301DC">
      <w:pPr>
        <w:jc w:val="both"/>
      </w:pPr>
    </w:p>
    <w:p w:rsidR="005301DC" w:rsidRPr="00052EAA" w:rsidRDefault="005301DC" w:rsidP="005301DC">
      <w:pPr>
        <w:jc w:val="both"/>
        <w:rPr>
          <w:i/>
          <w:u w:val="single"/>
        </w:rPr>
      </w:pPr>
      <w:r w:rsidRPr="00052EAA">
        <w:rPr>
          <w:i/>
          <w:u w:val="single"/>
        </w:rPr>
        <w:t>Monitorovací mechanizmus v rámci špeciálneho a rozdielneho zaobchádzania</w:t>
      </w:r>
    </w:p>
    <w:p w:rsidR="005301DC" w:rsidRPr="008D56F8" w:rsidRDefault="005301DC" w:rsidP="005301DC">
      <w:pPr>
        <w:ind w:firstLine="709"/>
        <w:jc w:val="both"/>
      </w:pPr>
      <w:r w:rsidRPr="008D56F8">
        <w:t xml:space="preserve">Tento mechanizmus </w:t>
      </w:r>
      <w:r>
        <w:t xml:space="preserve">má zabezpečiť </w:t>
      </w:r>
      <w:r w:rsidRPr="008D56F8">
        <w:t>monitorovanie uplatňovania špeciálneho a rozdielneho zaobchádzania v či</w:t>
      </w:r>
      <w:r>
        <w:t>nnosti jednotlivých orgánov WTO, pričom bude</w:t>
      </w:r>
      <w:r w:rsidRPr="008D56F8">
        <w:t xml:space="preserve"> fungovať ako centrálny bod vo WTO, ktorý bude analyzovať a robiť prehľady implementácie opatrení v rámci špeciálneho a rozdielneho zaobchádzania. Cieľom je okrem iného aj zlepšenie a zefektívnenie integrácie rozvojových a najmenej rozvinutých krajín do multilaterálneho obchodného systému. Mechanizmus však nebude môcť nahrádzať ani v žiadnom prípade </w:t>
      </w:r>
      <w:r w:rsidRPr="008D56F8">
        <w:lastRenderedPageBreak/>
        <w:t>ovplyvňovať práva a povinnosti členov WTO, rozhodnutia ministrov a generálnej rady, alebo interpretovať ich právnu povahu. Na druhej strane však mechanizmus bude môcť robiť odporúčania v jednotlivých orgánoch WTO na začatie negociácií o tých opatreniach špeciálneho a rozdielneho zaobchádzania, ktoré boli v rámci mechanizmu preskúmané. Mechanizmus bude fungovať konkrétne v rámci zasadnutí Výboru WTO pre obchod a rozvoj, pričom sa bude schádzať dvakrát ročne.</w:t>
      </w:r>
    </w:p>
    <w:p w:rsidR="005301DC" w:rsidRPr="008D56F8" w:rsidRDefault="005301DC" w:rsidP="005301DC">
      <w:pPr>
        <w:jc w:val="both"/>
      </w:pPr>
    </w:p>
    <w:p w:rsidR="005301DC" w:rsidRPr="008032ED" w:rsidRDefault="005301DC" w:rsidP="005301DC">
      <w:pPr>
        <w:pStyle w:val="Zarkazkladnhotextu2"/>
        <w:widowControl w:val="0"/>
        <w:spacing w:after="0" w:line="240" w:lineRule="auto"/>
        <w:ind w:left="0" w:firstLine="709"/>
        <w:jc w:val="both"/>
        <w:rPr>
          <w:b/>
          <w:i/>
          <w:szCs w:val="20"/>
        </w:rPr>
      </w:pPr>
      <w:r w:rsidRPr="008032ED">
        <w:rPr>
          <w:b/>
          <w:i/>
          <w:szCs w:val="20"/>
        </w:rPr>
        <w:t>SR víta dosiahnuté výsledky v rozvojovej oblasti, ktoré prispejú k väčšiemu zapojeniu rozvojových a najmenej rozvinutých krajín do mnohostranného obchodného systému, čo môže týmto krajinám pomôcť v ich ďalšom ekonomickom rozvoji prostredníctvom obchodu.</w:t>
      </w:r>
    </w:p>
    <w:p w:rsidR="005301DC" w:rsidRPr="00AF7749" w:rsidRDefault="005301DC" w:rsidP="005301DC">
      <w:pPr>
        <w:pStyle w:val="Zarkazkladnhotextu2"/>
        <w:widowControl w:val="0"/>
        <w:spacing w:after="0" w:line="240" w:lineRule="auto"/>
        <w:ind w:left="0"/>
        <w:jc w:val="both"/>
        <w:rPr>
          <w:szCs w:val="20"/>
        </w:rPr>
      </w:pPr>
    </w:p>
    <w:p w:rsidR="005301DC" w:rsidRDefault="005301DC" w:rsidP="005301DC">
      <w:pPr>
        <w:pStyle w:val="Zarkazkladnhotextu2"/>
        <w:widowControl w:val="0"/>
        <w:spacing w:after="0" w:line="240" w:lineRule="auto"/>
        <w:ind w:left="0"/>
        <w:jc w:val="both"/>
        <w:rPr>
          <w:szCs w:val="20"/>
        </w:rPr>
      </w:pPr>
    </w:p>
    <w:p w:rsidR="005301DC" w:rsidRPr="00BC4D2E" w:rsidRDefault="005301DC" w:rsidP="005301DC">
      <w:pPr>
        <w:pStyle w:val="Nadpis2"/>
        <w:keepNext/>
        <w:widowControl w:val="0"/>
        <w:jc w:val="both"/>
        <w:rPr>
          <w:rFonts w:ascii="Times New Roman" w:eastAsia="Times New Roman" w:hAnsi="Times New Roman" w:cs="Times New Roman"/>
          <w:bCs w:val="0"/>
          <w:i w:val="0"/>
          <w:iCs w:val="0"/>
          <w:sz w:val="24"/>
          <w:szCs w:val="20"/>
          <w:u w:val="single"/>
        </w:rPr>
      </w:pPr>
      <w:r>
        <w:rPr>
          <w:rFonts w:ascii="Times New Roman" w:eastAsia="Times New Roman" w:hAnsi="Times New Roman" w:cs="Times New Roman"/>
          <w:bCs w:val="0"/>
          <w:i w:val="0"/>
          <w:iCs w:val="0"/>
          <w:sz w:val="24"/>
          <w:szCs w:val="20"/>
          <w:u w:val="single"/>
        </w:rPr>
        <w:t>Časť III – Aktivity po 9. MK („</w:t>
      </w:r>
      <w:proofErr w:type="spellStart"/>
      <w:r>
        <w:rPr>
          <w:rFonts w:ascii="Times New Roman" w:eastAsia="Times New Roman" w:hAnsi="Times New Roman" w:cs="Times New Roman"/>
          <w:bCs w:val="0"/>
          <w:i w:val="0"/>
          <w:iCs w:val="0"/>
          <w:sz w:val="24"/>
          <w:szCs w:val="20"/>
          <w:u w:val="single"/>
        </w:rPr>
        <w:t>Post-Bali</w:t>
      </w:r>
      <w:proofErr w:type="spellEnd"/>
      <w:r>
        <w:rPr>
          <w:rFonts w:ascii="Times New Roman" w:eastAsia="Times New Roman" w:hAnsi="Times New Roman" w:cs="Times New Roman"/>
          <w:bCs w:val="0"/>
          <w:i w:val="0"/>
          <w:iCs w:val="0"/>
          <w:sz w:val="24"/>
          <w:szCs w:val="20"/>
          <w:u w:val="single"/>
        </w:rPr>
        <w:t>“)</w:t>
      </w:r>
    </w:p>
    <w:p w:rsidR="005301DC" w:rsidRPr="00276DD4" w:rsidRDefault="005301DC" w:rsidP="005301DC">
      <w:pPr>
        <w:widowControl w:val="0"/>
        <w:jc w:val="both"/>
        <w:rPr>
          <w:szCs w:val="20"/>
        </w:rPr>
      </w:pPr>
    </w:p>
    <w:p w:rsidR="005301DC" w:rsidRDefault="005301DC" w:rsidP="005301DC">
      <w:pPr>
        <w:ind w:firstLine="708"/>
        <w:jc w:val="both"/>
      </w:pPr>
      <w:r>
        <w:t>V rámci tretej časti záverečnej Ministerskej deklarácie z Bali členské krajiny WTO potvrdilo záväzok týkajúci sa súčasné</w:t>
      </w:r>
      <w:r w:rsidRPr="00514372">
        <w:t>ho</w:t>
      </w:r>
      <w:r>
        <w:t xml:space="preserve"> kola </w:t>
      </w:r>
      <w:r w:rsidRPr="003931A1">
        <w:t>multilaterálnych obchodných negociácií</w:t>
      </w:r>
      <w:r>
        <w:t xml:space="preserve"> DDA, ako aj voči organizácii WTO, ktorá je globálnym fórom pre obchod, vrátane implementácie obchodných pravidiel, riešenia sporov a podpory rozvoja prostredníctvom integrácie rozvojových krajín do globálneho obchodného systému.</w:t>
      </w:r>
    </w:p>
    <w:p w:rsidR="005301DC" w:rsidRDefault="005301DC" w:rsidP="005301DC">
      <w:pPr>
        <w:ind w:firstLine="708"/>
        <w:jc w:val="both"/>
      </w:pPr>
    </w:p>
    <w:p w:rsidR="005301DC" w:rsidRDefault="005301DC" w:rsidP="005301DC">
      <w:pPr>
        <w:ind w:firstLine="708"/>
        <w:jc w:val="both"/>
      </w:pPr>
      <w:r>
        <w:t>Výsledky dosiahnuté na 9. MK sú vyzdvihnuté ako dôležitý odrazový mostík pre pokračovanie multilaterálnych negociácií WTO smerujúcich ku kompletizácii celej DDA. V tejto súvislosti sa členské krajiny zaviazali v priebehu najbližších 12 mesiacov v rámci Výboru WTO pre obchodné negociácie zadefinovať jasný pracovný program pre zostávajúce oblasti DDA. Tento program má stavať na rozhodnutiach prijatých na 9. MK, pričom sa má prioritne sústrediť na tie elementy výsledného balíka, kde sa nepodaril dosiahnuť záväzný výsledok. Konkrétna práca bude pokračovať v príslušných negociačných skupinách WTO.</w:t>
      </w:r>
    </w:p>
    <w:p w:rsidR="005301DC" w:rsidRDefault="005301DC" w:rsidP="005301DC">
      <w:pPr>
        <w:pStyle w:val="Zarkazkladnhotextu2"/>
        <w:widowControl w:val="0"/>
        <w:spacing w:after="0" w:line="240" w:lineRule="auto"/>
        <w:ind w:left="0"/>
        <w:jc w:val="both"/>
        <w:rPr>
          <w:szCs w:val="20"/>
        </w:rPr>
      </w:pPr>
    </w:p>
    <w:p w:rsidR="005301DC" w:rsidRPr="008032ED" w:rsidRDefault="005301DC" w:rsidP="005301DC">
      <w:pPr>
        <w:pStyle w:val="Zarkazkladnhotextu2"/>
        <w:widowControl w:val="0"/>
        <w:spacing w:after="0" w:line="240" w:lineRule="auto"/>
        <w:ind w:left="0" w:firstLine="709"/>
        <w:jc w:val="both"/>
        <w:rPr>
          <w:b/>
          <w:i/>
          <w:szCs w:val="20"/>
        </w:rPr>
      </w:pPr>
      <w:r w:rsidRPr="008032ED">
        <w:rPr>
          <w:b/>
          <w:i/>
          <w:szCs w:val="20"/>
        </w:rPr>
        <w:t xml:space="preserve">SR podporuje pokračovanie </w:t>
      </w:r>
      <w:r w:rsidRPr="008032ED">
        <w:rPr>
          <w:b/>
          <w:i/>
        </w:rPr>
        <w:t xml:space="preserve">multilaterálnych obchodných </w:t>
      </w:r>
      <w:r w:rsidRPr="008032ED">
        <w:rPr>
          <w:b/>
          <w:i/>
          <w:szCs w:val="20"/>
        </w:rPr>
        <w:t>rokovaní DDA s cieľom ich plného skompletizovania. Ku kľúčovým ofenzívnym záujmom SR patrí predovšetkým liberalizácia obchodu s priemyselnými výrobkami a obchodu so službami. SR tiež víta potvrdenie dôležitého postavenia WTO ako organizácie zodpovednej za fungovanie multilaterálneho obchodného systému.</w:t>
      </w:r>
    </w:p>
    <w:p w:rsidR="005301DC" w:rsidRDefault="005301DC" w:rsidP="005301DC">
      <w:pPr>
        <w:pStyle w:val="Zarkazkladnhotextu2"/>
        <w:widowControl w:val="0"/>
        <w:spacing w:after="0" w:line="240" w:lineRule="auto"/>
        <w:ind w:left="0"/>
        <w:jc w:val="both"/>
        <w:rPr>
          <w:szCs w:val="20"/>
        </w:rPr>
      </w:pPr>
    </w:p>
    <w:p w:rsidR="00053857" w:rsidRDefault="00053857">
      <w:bookmarkStart w:id="0" w:name="_GoBack"/>
      <w:bookmarkEnd w:id="0"/>
    </w:p>
    <w:sectPr w:rsidR="000538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C2062"/>
    <w:multiLevelType w:val="singleLevel"/>
    <w:tmpl w:val="33906BCE"/>
    <w:lvl w:ilvl="0">
      <w:start w:val="1"/>
      <w:numFmt w:val="decimal"/>
      <w:lvlText w:val="%1."/>
      <w:lvlJc w:val="left"/>
      <w:pPr>
        <w:tabs>
          <w:tab w:val="num" w:pos="705"/>
        </w:tabs>
        <w:ind w:left="705" w:hanging="70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1DC"/>
    <w:rsid w:val="00053857"/>
    <w:rsid w:val="00123BF3"/>
    <w:rsid w:val="005301D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01DC"/>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link w:val="Nadpis1Char"/>
    <w:qFormat/>
    <w:rsid w:val="005301DC"/>
    <w:pPr>
      <w:outlineLvl w:val="0"/>
    </w:pPr>
    <w:rPr>
      <w:rFonts w:asciiTheme="majorHAnsi" w:eastAsiaTheme="majorEastAsia" w:hAnsiTheme="majorHAnsi" w:cstheme="majorBidi"/>
      <w:b/>
      <w:bCs/>
      <w:kern w:val="32"/>
      <w:sz w:val="32"/>
      <w:szCs w:val="32"/>
    </w:rPr>
  </w:style>
  <w:style w:type="paragraph" w:styleId="Nadpis2">
    <w:name w:val="heading 2"/>
    <w:basedOn w:val="Normlny"/>
    <w:link w:val="Nadpis2Char"/>
    <w:qFormat/>
    <w:rsid w:val="005301DC"/>
    <w:pPr>
      <w:outlineLvl w:val="1"/>
    </w:pPr>
    <w:rPr>
      <w:rFonts w:asciiTheme="majorHAnsi" w:eastAsiaTheme="majorEastAsia" w:hAnsiTheme="majorHAnsi" w:cstheme="majorBidi"/>
      <w:b/>
      <w:bCs/>
      <w:i/>
      <w:iCs/>
      <w:sz w:val="28"/>
      <w:szCs w:val="28"/>
    </w:rPr>
  </w:style>
  <w:style w:type="paragraph" w:styleId="Nadpis4">
    <w:name w:val="heading 4"/>
    <w:basedOn w:val="Normlny"/>
    <w:next w:val="Normlny"/>
    <w:link w:val="Nadpis4Char"/>
    <w:unhideWhenUsed/>
    <w:qFormat/>
    <w:rsid w:val="005301DC"/>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nhideWhenUsed/>
    <w:qFormat/>
    <w:rsid w:val="005301DC"/>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5301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301DC"/>
    <w:rPr>
      <w:rFonts w:asciiTheme="majorHAnsi" w:eastAsiaTheme="majorEastAsia" w:hAnsiTheme="majorHAnsi" w:cstheme="majorBidi"/>
      <w:b/>
      <w:bCs/>
      <w:kern w:val="32"/>
      <w:sz w:val="32"/>
      <w:szCs w:val="32"/>
      <w:lang w:eastAsia="sk-SK"/>
    </w:rPr>
  </w:style>
  <w:style w:type="character" w:customStyle="1" w:styleId="Nadpis2Char">
    <w:name w:val="Nadpis 2 Char"/>
    <w:basedOn w:val="Predvolenpsmoodseku"/>
    <w:link w:val="Nadpis2"/>
    <w:rsid w:val="005301DC"/>
    <w:rPr>
      <w:rFonts w:asciiTheme="majorHAnsi" w:eastAsiaTheme="majorEastAsia" w:hAnsiTheme="majorHAnsi" w:cstheme="majorBidi"/>
      <w:b/>
      <w:bCs/>
      <w:i/>
      <w:iCs/>
      <w:sz w:val="28"/>
      <w:szCs w:val="28"/>
      <w:lang w:eastAsia="sk-SK"/>
    </w:rPr>
  </w:style>
  <w:style w:type="character" w:customStyle="1" w:styleId="Nadpis4Char">
    <w:name w:val="Nadpis 4 Char"/>
    <w:basedOn w:val="Predvolenpsmoodseku"/>
    <w:link w:val="Nadpis4"/>
    <w:rsid w:val="005301DC"/>
    <w:rPr>
      <w:rFonts w:asciiTheme="majorHAnsi" w:eastAsiaTheme="majorEastAsia" w:hAnsiTheme="majorHAnsi" w:cstheme="majorBidi"/>
      <w:b/>
      <w:bCs/>
      <w:i/>
      <w:iCs/>
      <w:color w:val="4F81BD" w:themeColor="accent1"/>
      <w:sz w:val="24"/>
      <w:szCs w:val="24"/>
      <w:lang w:eastAsia="sk-SK"/>
    </w:rPr>
  </w:style>
  <w:style w:type="character" w:customStyle="1" w:styleId="Nadpis5Char">
    <w:name w:val="Nadpis 5 Char"/>
    <w:basedOn w:val="Predvolenpsmoodseku"/>
    <w:link w:val="Nadpis5"/>
    <w:rsid w:val="005301DC"/>
    <w:rPr>
      <w:rFonts w:asciiTheme="majorHAnsi" w:eastAsiaTheme="majorEastAsia" w:hAnsiTheme="majorHAnsi" w:cstheme="majorBidi"/>
      <w:color w:val="243F60" w:themeColor="accent1" w:themeShade="7F"/>
      <w:sz w:val="24"/>
      <w:szCs w:val="24"/>
      <w:lang w:eastAsia="sk-SK"/>
    </w:rPr>
  </w:style>
  <w:style w:type="character" w:customStyle="1" w:styleId="Nadpis6Char">
    <w:name w:val="Nadpis 6 Char"/>
    <w:basedOn w:val="Predvolenpsmoodseku"/>
    <w:link w:val="Nadpis6"/>
    <w:rsid w:val="005301DC"/>
    <w:rPr>
      <w:rFonts w:asciiTheme="majorHAnsi" w:eastAsiaTheme="majorEastAsia" w:hAnsiTheme="majorHAnsi" w:cstheme="majorBidi"/>
      <w:i/>
      <w:iCs/>
      <w:color w:val="243F60" w:themeColor="accent1" w:themeShade="7F"/>
      <w:sz w:val="24"/>
      <w:szCs w:val="24"/>
      <w:lang w:eastAsia="sk-SK"/>
    </w:rPr>
  </w:style>
  <w:style w:type="paragraph" w:styleId="Nzov">
    <w:name w:val="Title"/>
    <w:basedOn w:val="Normlny"/>
    <w:link w:val="NzovChar"/>
    <w:qFormat/>
    <w:rsid w:val="005301DC"/>
    <w:pPr>
      <w:jc w:val="center"/>
    </w:pPr>
    <w:rPr>
      <w:sz w:val="28"/>
      <w:szCs w:val="20"/>
    </w:rPr>
  </w:style>
  <w:style w:type="character" w:customStyle="1" w:styleId="NzovChar">
    <w:name w:val="Názov Char"/>
    <w:basedOn w:val="Predvolenpsmoodseku"/>
    <w:link w:val="Nzov"/>
    <w:rsid w:val="005301DC"/>
    <w:rPr>
      <w:rFonts w:ascii="Times New Roman" w:eastAsia="Times New Roman" w:hAnsi="Times New Roman" w:cs="Times New Roman"/>
      <w:sz w:val="28"/>
      <w:szCs w:val="20"/>
      <w:lang w:eastAsia="sk-SK"/>
    </w:rPr>
  </w:style>
  <w:style w:type="paragraph" w:styleId="Zkladntext">
    <w:name w:val="Body Text"/>
    <w:basedOn w:val="Normlny"/>
    <w:link w:val="ZkladntextChar"/>
    <w:rsid w:val="005301DC"/>
    <w:rPr>
      <w:b/>
      <w:szCs w:val="20"/>
    </w:rPr>
  </w:style>
  <w:style w:type="character" w:customStyle="1" w:styleId="ZkladntextChar">
    <w:name w:val="Základný text Char"/>
    <w:basedOn w:val="Predvolenpsmoodseku"/>
    <w:link w:val="Zkladntext"/>
    <w:rsid w:val="005301DC"/>
    <w:rPr>
      <w:rFonts w:ascii="Times New Roman" w:eastAsia="Times New Roman" w:hAnsi="Times New Roman" w:cs="Times New Roman"/>
      <w:b/>
      <w:sz w:val="24"/>
      <w:szCs w:val="20"/>
      <w:lang w:eastAsia="sk-SK"/>
    </w:rPr>
  </w:style>
  <w:style w:type="paragraph" w:customStyle="1" w:styleId="Zarkazkladnhotextu31">
    <w:name w:val="Zarážka základného textu 31"/>
    <w:basedOn w:val="Normlny"/>
    <w:rsid w:val="005301DC"/>
    <w:pPr>
      <w:widowControl w:val="0"/>
      <w:ind w:firstLine="708"/>
      <w:jc w:val="both"/>
    </w:pPr>
    <w:rPr>
      <w:szCs w:val="20"/>
    </w:rPr>
  </w:style>
  <w:style w:type="paragraph" w:styleId="Zarkazkladnhotextu2">
    <w:name w:val="Body Text Indent 2"/>
    <w:basedOn w:val="Normlny"/>
    <w:link w:val="Zarkazkladnhotextu2Char"/>
    <w:semiHidden/>
    <w:unhideWhenUsed/>
    <w:rsid w:val="005301DC"/>
    <w:pPr>
      <w:spacing w:after="120" w:line="480" w:lineRule="auto"/>
      <w:ind w:left="283"/>
    </w:pPr>
  </w:style>
  <w:style w:type="character" w:customStyle="1" w:styleId="Zarkazkladnhotextu2Char">
    <w:name w:val="Zarážka základného textu 2 Char"/>
    <w:basedOn w:val="Predvolenpsmoodseku"/>
    <w:link w:val="Zarkazkladnhotextu2"/>
    <w:semiHidden/>
    <w:rsid w:val="005301DC"/>
    <w:rPr>
      <w:rFonts w:ascii="Times New Roman" w:eastAsia="Times New Roman" w:hAnsi="Times New Roman" w:cs="Times New Roman"/>
      <w:sz w:val="24"/>
      <w:szCs w:val="24"/>
      <w:lang w:eastAsia="sk-SK"/>
    </w:rPr>
  </w:style>
  <w:style w:type="paragraph" w:customStyle="1" w:styleId="Zkladntext21">
    <w:name w:val="Základný text 21"/>
    <w:basedOn w:val="Normlny"/>
    <w:rsid w:val="005301DC"/>
    <w:pPr>
      <w:widowControl w:val="0"/>
      <w:ind w:firstLine="360"/>
    </w:pPr>
    <w:rPr>
      <w:szCs w:val="20"/>
    </w:rPr>
  </w:style>
  <w:style w:type="paragraph" w:customStyle="1" w:styleId="Zarkazkladnhotextu32">
    <w:name w:val="Zarážka základného textu 32"/>
    <w:basedOn w:val="Normlny"/>
    <w:rsid w:val="005301DC"/>
    <w:pPr>
      <w:widowControl w:val="0"/>
      <w:ind w:firstLine="708"/>
      <w:jc w:val="both"/>
    </w:pPr>
    <w:rPr>
      <w:szCs w:val="20"/>
    </w:rPr>
  </w:style>
  <w:style w:type="paragraph" w:styleId="Normlnywebov">
    <w:name w:val="Normal (Web)"/>
    <w:basedOn w:val="Normlny"/>
    <w:uiPriority w:val="99"/>
    <w:semiHidden/>
    <w:unhideWhenUsed/>
    <w:rsid w:val="005301DC"/>
    <w:pPr>
      <w:spacing w:before="100" w:beforeAutospacing="1" w:after="100" w:afterAutospacing="1"/>
    </w:pPr>
  </w:style>
  <w:style w:type="paragraph" w:styleId="Textbubliny">
    <w:name w:val="Balloon Text"/>
    <w:basedOn w:val="Normlny"/>
    <w:link w:val="TextbublinyChar"/>
    <w:uiPriority w:val="99"/>
    <w:semiHidden/>
    <w:unhideWhenUsed/>
    <w:rsid w:val="00123BF3"/>
    <w:rPr>
      <w:rFonts w:ascii="Tahoma" w:hAnsi="Tahoma" w:cs="Tahoma"/>
      <w:sz w:val="16"/>
      <w:szCs w:val="16"/>
    </w:rPr>
  </w:style>
  <w:style w:type="character" w:customStyle="1" w:styleId="TextbublinyChar">
    <w:name w:val="Text bubliny Char"/>
    <w:basedOn w:val="Predvolenpsmoodseku"/>
    <w:link w:val="Textbubliny"/>
    <w:uiPriority w:val="99"/>
    <w:semiHidden/>
    <w:rsid w:val="00123BF3"/>
    <w:rPr>
      <w:rFonts w:ascii="Tahoma" w:eastAsia="Times New Roman" w:hAnsi="Tahoma" w:cs="Tahoma"/>
      <w:sz w:val="16"/>
      <w:szCs w:val="16"/>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5301DC"/>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link w:val="Nadpis1Char"/>
    <w:qFormat/>
    <w:rsid w:val="005301DC"/>
    <w:pPr>
      <w:outlineLvl w:val="0"/>
    </w:pPr>
    <w:rPr>
      <w:rFonts w:asciiTheme="majorHAnsi" w:eastAsiaTheme="majorEastAsia" w:hAnsiTheme="majorHAnsi" w:cstheme="majorBidi"/>
      <w:b/>
      <w:bCs/>
      <w:kern w:val="32"/>
      <w:sz w:val="32"/>
      <w:szCs w:val="32"/>
    </w:rPr>
  </w:style>
  <w:style w:type="paragraph" w:styleId="Nadpis2">
    <w:name w:val="heading 2"/>
    <w:basedOn w:val="Normlny"/>
    <w:link w:val="Nadpis2Char"/>
    <w:qFormat/>
    <w:rsid w:val="005301DC"/>
    <w:pPr>
      <w:outlineLvl w:val="1"/>
    </w:pPr>
    <w:rPr>
      <w:rFonts w:asciiTheme="majorHAnsi" w:eastAsiaTheme="majorEastAsia" w:hAnsiTheme="majorHAnsi" w:cstheme="majorBidi"/>
      <w:b/>
      <w:bCs/>
      <w:i/>
      <w:iCs/>
      <w:sz w:val="28"/>
      <w:szCs w:val="28"/>
    </w:rPr>
  </w:style>
  <w:style w:type="paragraph" w:styleId="Nadpis4">
    <w:name w:val="heading 4"/>
    <w:basedOn w:val="Normlny"/>
    <w:next w:val="Normlny"/>
    <w:link w:val="Nadpis4Char"/>
    <w:unhideWhenUsed/>
    <w:qFormat/>
    <w:rsid w:val="005301DC"/>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nhideWhenUsed/>
    <w:qFormat/>
    <w:rsid w:val="005301DC"/>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nhideWhenUsed/>
    <w:qFormat/>
    <w:rsid w:val="005301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301DC"/>
    <w:rPr>
      <w:rFonts w:asciiTheme="majorHAnsi" w:eastAsiaTheme="majorEastAsia" w:hAnsiTheme="majorHAnsi" w:cstheme="majorBidi"/>
      <w:b/>
      <w:bCs/>
      <w:kern w:val="32"/>
      <w:sz w:val="32"/>
      <w:szCs w:val="32"/>
      <w:lang w:eastAsia="sk-SK"/>
    </w:rPr>
  </w:style>
  <w:style w:type="character" w:customStyle="1" w:styleId="Nadpis2Char">
    <w:name w:val="Nadpis 2 Char"/>
    <w:basedOn w:val="Predvolenpsmoodseku"/>
    <w:link w:val="Nadpis2"/>
    <w:rsid w:val="005301DC"/>
    <w:rPr>
      <w:rFonts w:asciiTheme="majorHAnsi" w:eastAsiaTheme="majorEastAsia" w:hAnsiTheme="majorHAnsi" w:cstheme="majorBidi"/>
      <w:b/>
      <w:bCs/>
      <w:i/>
      <w:iCs/>
      <w:sz w:val="28"/>
      <w:szCs w:val="28"/>
      <w:lang w:eastAsia="sk-SK"/>
    </w:rPr>
  </w:style>
  <w:style w:type="character" w:customStyle="1" w:styleId="Nadpis4Char">
    <w:name w:val="Nadpis 4 Char"/>
    <w:basedOn w:val="Predvolenpsmoodseku"/>
    <w:link w:val="Nadpis4"/>
    <w:rsid w:val="005301DC"/>
    <w:rPr>
      <w:rFonts w:asciiTheme="majorHAnsi" w:eastAsiaTheme="majorEastAsia" w:hAnsiTheme="majorHAnsi" w:cstheme="majorBidi"/>
      <w:b/>
      <w:bCs/>
      <w:i/>
      <w:iCs/>
      <w:color w:val="4F81BD" w:themeColor="accent1"/>
      <w:sz w:val="24"/>
      <w:szCs w:val="24"/>
      <w:lang w:eastAsia="sk-SK"/>
    </w:rPr>
  </w:style>
  <w:style w:type="character" w:customStyle="1" w:styleId="Nadpis5Char">
    <w:name w:val="Nadpis 5 Char"/>
    <w:basedOn w:val="Predvolenpsmoodseku"/>
    <w:link w:val="Nadpis5"/>
    <w:rsid w:val="005301DC"/>
    <w:rPr>
      <w:rFonts w:asciiTheme="majorHAnsi" w:eastAsiaTheme="majorEastAsia" w:hAnsiTheme="majorHAnsi" w:cstheme="majorBidi"/>
      <w:color w:val="243F60" w:themeColor="accent1" w:themeShade="7F"/>
      <w:sz w:val="24"/>
      <w:szCs w:val="24"/>
      <w:lang w:eastAsia="sk-SK"/>
    </w:rPr>
  </w:style>
  <w:style w:type="character" w:customStyle="1" w:styleId="Nadpis6Char">
    <w:name w:val="Nadpis 6 Char"/>
    <w:basedOn w:val="Predvolenpsmoodseku"/>
    <w:link w:val="Nadpis6"/>
    <w:rsid w:val="005301DC"/>
    <w:rPr>
      <w:rFonts w:asciiTheme="majorHAnsi" w:eastAsiaTheme="majorEastAsia" w:hAnsiTheme="majorHAnsi" w:cstheme="majorBidi"/>
      <w:i/>
      <w:iCs/>
      <w:color w:val="243F60" w:themeColor="accent1" w:themeShade="7F"/>
      <w:sz w:val="24"/>
      <w:szCs w:val="24"/>
      <w:lang w:eastAsia="sk-SK"/>
    </w:rPr>
  </w:style>
  <w:style w:type="paragraph" w:styleId="Nzov">
    <w:name w:val="Title"/>
    <w:basedOn w:val="Normlny"/>
    <w:link w:val="NzovChar"/>
    <w:qFormat/>
    <w:rsid w:val="005301DC"/>
    <w:pPr>
      <w:jc w:val="center"/>
    </w:pPr>
    <w:rPr>
      <w:sz w:val="28"/>
      <w:szCs w:val="20"/>
    </w:rPr>
  </w:style>
  <w:style w:type="character" w:customStyle="1" w:styleId="NzovChar">
    <w:name w:val="Názov Char"/>
    <w:basedOn w:val="Predvolenpsmoodseku"/>
    <w:link w:val="Nzov"/>
    <w:rsid w:val="005301DC"/>
    <w:rPr>
      <w:rFonts w:ascii="Times New Roman" w:eastAsia="Times New Roman" w:hAnsi="Times New Roman" w:cs="Times New Roman"/>
      <w:sz w:val="28"/>
      <w:szCs w:val="20"/>
      <w:lang w:eastAsia="sk-SK"/>
    </w:rPr>
  </w:style>
  <w:style w:type="paragraph" w:styleId="Zkladntext">
    <w:name w:val="Body Text"/>
    <w:basedOn w:val="Normlny"/>
    <w:link w:val="ZkladntextChar"/>
    <w:rsid w:val="005301DC"/>
    <w:rPr>
      <w:b/>
      <w:szCs w:val="20"/>
    </w:rPr>
  </w:style>
  <w:style w:type="character" w:customStyle="1" w:styleId="ZkladntextChar">
    <w:name w:val="Základný text Char"/>
    <w:basedOn w:val="Predvolenpsmoodseku"/>
    <w:link w:val="Zkladntext"/>
    <w:rsid w:val="005301DC"/>
    <w:rPr>
      <w:rFonts w:ascii="Times New Roman" w:eastAsia="Times New Roman" w:hAnsi="Times New Roman" w:cs="Times New Roman"/>
      <w:b/>
      <w:sz w:val="24"/>
      <w:szCs w:val="20"/>
      <w:lang w:eastAsia="sk-SK"/>
    </w:rPr>
  </w:style>
  <w:style w:type="paragraph" w:customStyle="1" w:styleId="Zarkazkladnhotextu31">
    <w:name w:val="Zarážka základného textu 31"/>
    <w:basedOn w:val="Normlny"/>
    <w:rsid w:val="005301DC"/>
    <w:pPr>
      <w:widowControl w:val="0"/>
      <w:ind w:firstLine="708"/>
      <w:jc w:val="both"/>
    </w:pPr>
    <w:rPr>
      <w:szCs w:val="20"/>
    </w:rPr>
  </w:style>
  <w:style w:type="paragraph" w:styleId="Zarkazkladnhotextu2">
    <w:name w:val="Body Text Indent 2"/>
    <w:basedOn w:val="Normlny"/>
    <w:link w:val="Zarkazkladnhotextu2Char"/>
    <w:semiHidden/>
    <w:unhideWhenUsed/>
    <w:rsid w:val="005301DC"/>
    <w:pPr>
      <w:spacing w:after="120" w:line="480" w:lineRule="auto"/>
      <w:ind w:left="283"/>
    </w:pPr>
  </w:style>
  <w:style w:type="character" w:customStyle="1" w:styleId="Zarkazkladnhotextu2Char">
    <w:name w:val="Zarážka základného textu 2 Char"/>
    <w:basedOn w:val="Predvolenpsmoodseku"/>
    <w:link w:val="Zarkazkladnhotextu2"/>
    <w:semiHidden/>
    <w:rsid w:val="005301DC"/>
    <w:rPr>
      <w:rFonts w:ascii="Times New Roman" w:eastAsia="Times New Roman" w:hAnsi="Times New Roman" w:cs="Times New Roman"/>
      <w:sz w:val="24"/>
      <w:szCs w:val="24"/>
      <w:lang w:eastAsia="sk-SK"/>
    </w:rPr>
  </w:style>
  <w:style w:type="paragraph" w:customStyle="1" w:styleId="Zkladntext21">
    <w:name w:val="Základný text 21"/>
    <w:basedOn w:val="Normlny"/>
    <w:rsid w:val="005301DC"/>
    <w:pPr>
      <w:widowControl w:val="0"/>
      <w:ind w:firstLine="360"/>
    </w:pPr>
    <w:rPr>
      <w:szCs w:val="20"/>
    </w:rPr>
  </w:style>
  <w:style w:type="paragraph" w:customStyle="1" w:styleId="Zarkazkladnhotextu32">
    <w:name w:val="Zarážka základného textu 32"/>
    <w:basedOn w:val="Normlny"/>
    <w:rsid w:val="005301DC"/>
    <w:pPr>
      <w:widowControl w:val="0"/>
      <w:ind w:firstLine="708"/>
      <w:jc w:val="both"/>
    </w:pPr>
    <w:rPr>
      <w:szCs w:val="20"/>
    </w:rPr>
  </w:style>
  <w:style w:type="paragraph" w:styleId="Normlnywebov">
    <w:name w:val="Normal (Web)"/>
    <w:basedOn w:val="Normlny"/>
    <w:uiPriority w:val="99"/>
    <w:semiHidden/>
    <w:unhideWhenUsed/>
    <w:rsid w:val="005301DC"/>
    <w:pPr>
      <w:spacing w:before="100" w:beforeAutospacing="1" w:after="100" w:afterAutospacing="1"/>
    </w:pPr>
  </w:style>
  <w:style w:type="paragraph" w:styleId="Textbubliny">
    <w:name w:val="Balloon Text"/>
    <w:basedOn w:val="Normlny"/>
    <w:link w:val="TextbublinyChar"/>
    <w:uiPriority w:val="99"/>
    <w:semiHidden/>
    <w:unhideWhenUsed/>
    <w:rsid w:val="00123BF3"/>
    <w:rPr>
      <w:rFonts w:ascii="Tahoma" w:hAnsi="Tahoma" w:cs="Tahoma"/>
      <w:sz w:val="16"/>
      <w:szCs w:val="16"/>
    </w:rPr>
  </w:style>
  <w:style w:type="character" w:customStyle="1" w:styleId="TextbublinyChar">
    <w:name w:val="Text bubliny Char"/>
    <w:basedOn w:val="Predvolenpsmoodseku"/>
    <w:link w:val="Textbubliny"/>
    <w:uiPriority w:val="99"/>
    <w:semiHidden/>
    <w:rsid w:val="00123BF3"/>
    <w:rPr>
      <w:rFonts w:ascii="Tahoma" w:eastAsia="Times New Roman" w:hAnsi="Tahoma" w:cs="Tahoma"/>
      <w:sz w:val="16"/>
      <w:szCs w:val="16"/>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to.org"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e60a29af-d413-48d4-bd90-fe9d2a897e4b">WKX3UHSAJ2R6-2-368516</_dlc_DocId>
    <_dlc_DocIdUrl xmlns="e60a29af-d413-48d4-bd90-fe9d2a897e4b">
      <Url>https://ovdmasv601/sites/DMS/_layouts/15/DocIdRedir.aspx?ID=WKX3UHSAJ2R6-2-368516</Url>
      <Description>WKX3UHSAJ2R6-2-368516</Description>
    </_dlc_DocIdUrl>
  </documentManagement>
</p:properties>
</file>

<file path=customXml/itemProps1.xml><?xml version="1.0" encoding="utf-8"?>
<ds:datastoreItem xmlns:ds="http://schemas.openxmlformats.org/officeDocument/2006/customXml" ds:itemID="{1DD0A87E-FB1F-41B6-84EE-1382FFF26D92}"/>
</file>

<file path=customXml/itemProps2.xml><?xml version="1.0" encoding="utf-8"?>
<ds:datastoreItem xmlns:ds="http://schemas.openxmlformats.org/officeDocument/2006/customXml" ds:itemID="{6C1B5E42-6C69-4611-99F7-5EAE4AA3D046}"/>
</file>

<file path=customXml/itemProps3.xml><?xml version="1.0" encoding="utf-8"?>
<ds:datastoreItem xmlns:ds="http://schemas.openxmlformats.org/officeDocument/2006/customXml" ds:itemID="{4365A868-7C6B-42BE-B74C-63EF9A74FA40}"/>
</file>

<file path=customXml/itemProps4.xml><?xml version="1.0" encoding="utf-8"?>
<ds:datastoreItem xmlns:ds="http://schemas.openxmlformats.org/officeDocument/2006/customXml" ds:itemID="{7BBD4AAD-A9EE-4EE2-8BF1-454025D5F577}"/>
</file>

<file path=docProps/app.xml><?xml version="1.0" encoding="utf-8"?>
<Properties xmlns="http://schemas.openxmlformats.org/officeDocument/2006/extended-properties" xmlns:vt="http://schemas.openxmlformats.org/officeDocument/2006/docPropsVTypes">
  <Template>Normal</Template>
  <TotalTime>0</TotalTime>
  <Pages>7</Pages>
  <Words>3326</Words>
  <Characters>18961</Characters>
  <Application>Microsoft Office Word</Application>
  <DocSecurity>0</DocSecurity>
  <Lines>158</Lines>
  <Paragraphs>44</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22243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Dusak Dusan</dc:creator>
  <cp:lastModifiedBy>Dusak Dusan</cp:lastModifiedBy>
  <cp:revision>2</cp:revision>
  <cp:lastPrinted>2014-01-24T09:37:00Z</cp:lastPrinted>
  <dcterms:created xsi:type="dcterms:W3CDTF">2014-01-24T09:42:00Z</dcterms:created>
  <dcterms:modified xsi:type="dcterms:W3CDTF">2014-01-24T09:42:00Z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1cf8d030-231d-4e59-a274-01601056c019</vt:lpwstr>
  </property>
</Properties>
</file>